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Lines/>
        <w:pBdr>
          <w:top w:val="single" w:color="1A5C52" w:sz="24" w:space="8"/>
        </w:pBdr>
        <w:tabs>
          <w:tab w:val="right" w:pos="10206"/>
        </w:tabs>
        <w:spacing w:after="120" w:before="0"/>
      </w:pPr>
      <w:r>
        <w:rPr>
          <w:rFonts w:ascii="Lexend SemiBold" w:cs="Lexend SemiBold" w:eastAsia="Lexend SemiBold" w:hAnsi="Lexend SemiBold"/>
          <w:color w:val="1A5C52"/>
          <w:sz w:val="22"/>
          <w:szCs w:val="22"/>
        </w:rPr>
        <w:t xml:space="preserve">AulaMetrics</w:t>
      </w:r>
      <w:r>
        <w:tab/>
      </w:r>
      <w:r>
        <w:rPr>
          <w:rFonts w:ascii="Lexend Medium" w:cs="Lexend Medium" w:eastAsia="Lexend Medium" w:hAnsi="Lexend Medium"/>
          <w:caps/>
          <w:color w:val="1A5C52"/>
          <w:spacing w:val="14"/>
          <w:sz w:val="15"/>
          <w:szCs w:val="15"/>
        </w:rPr>
        <w:t xml:space="preserve"> Orientación · Tutoría </w:t>
      </w:r>
      <w:r>
        <w:rPr>
          <w:rFonts w:ascii="Atkinson Hyperlegible Next" w:cs="Atkinson Hyperlegible Next" w:eastAsia="Atkinson Hyperlegible Next" w:hAnsi="Atkinson Hyperlegible Next"/>
          <w:color w:val="1B2624"/>
          <w:sz w:val="15"/>
          <w:szCs w:val="15"/>
        </w:rPr>
        <w:t xml:space="preserve">   </w:t>
      </w:r>
      <w:r>
        <w:rPr>
          <w:rFonts w:ascii="Lexend Medium" w:cs="Lexend Medium" w:eastAsia="Lexend Medium" w:hAnsi="Lexend Medium"/>
          <w:caps/>
          <w:color w:val="1A5C52"/>
          <w:spacing w:val="14"/>
          <w:sz w:val="15"/>
          <w:szCs w:val="15"/>
        </w:rPr>
        <w:t xml:space="preserve"> Primaria · ESO </w:t>
      </w:r>
      <w:r>
        <w:rPr>
          <w:rFonts w:ascii="Atkinson Hyperlegible Next" w:cs="Atkinson Hyperlegible Next" w:eastAsia="Atkinson Hyperlegible Next" w:hAnsi="Atkinson Hyperlegible Next"/>
          <w:color w:val="1B2624"/>
          <w:sz w:val="15"/>
          <w:szCs w:val="15"/>
        </w:rPr>
        <w:t xml:space="preserve">   </w:t>
      </w:r>
      <w:r>
        <w:rPr>
          <w:rFonts w:ascii="Atkinson Hyperlegible Next" w:cs="Atkinson Hyperlegible Next" w:eastAsia="Atkinson Hyperlegible Next" w:hAnsi="Atkinson Hyperlegible Next"/>
          <w:color w:val="4F605C"/>
          <w:sz w:val="16"/>
          <w:szCs w:val="16"/>
        </w:rPr>
        <w:t xml:space="preserve">AM-ORI-DET-001</w:t>
      </w:r>
    </w:p>
    <w:p>
      <w:pPr>
        <w:pStyle w:val="Titulo"/>
        <w:keepLines/>
        <w:spacing w:after="160" w:before="0"/>
      </w:pPr>
      <w:r>
        <w:rPr>
          <w:rFonts w:ascii="Lexend SemiBold" w:cs="Lexend SemiBold" w:eastAsia="Lexend SemiBold" w:hAnsi="Lexend SemiBold"/>
          <w:color w:val="0E3A33"/>
          <w:sz w:val="40"/>
          <w:szCs w:val="40"/>
        </w:rPr>
        <w:t xml:space="preserve">Señales de alerta de posible acoso escolar</w:t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371"/>
        <w:gridCol w:w="240"/>
        <w:gridCol w:w="2371"/>
        <w:gridCol w:w="240"/>
        <w:gridCol w:w="2371"/>
        <w:gridCol w:w="240"/>
        <w:gridCol w:w="2373"/>
      </w:tblGrid>
      <w:tr>
        <w:trPr>
          <w:cantSplit/>
        </w:trPr>
        <w:tc>
          <w:tcPr>
            <w:tcW w:type="dxa" w:w="23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Lexend Medium" w:cs="Lexend Medium" w:eastAsia="Lexend Medium" w:hAnsi="Lexend Medium"/>
                <w:caps/>
                <w:color w:val="4F605C"/>
                <w:spacing w:val="14"/>
                <w:sz w:val="15"/>
                <w:szCs w:val="15"/>
              </w:rPr>
              <w:t xml:space="preserve">Iniciales</w:t>
            </w:r>
          </w:p>
        </w:tc>
        <w:tc>
          <w:tcPr>
            <w:tcW w:type="dxa" w:w="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Atkinson Hyperlegible Next" w:cs="Atkinson Hyperlegible Next" w:eastAsia="Atkinson Hyperlegible Next" w:hAnsi="Atkinson Hyperlegible Next"/>
                <w:color w:val="1B2624"/>
                <w:sz w:val="21"/>
                <w:szCs w:val="21"/>
              </w:rPr>
              <w:t xml:space="preserve"/>
            </w:r>
          </w:p>
        </w:tc>
        <w:tc>
          <w:tcPr>
            <w:tcW w:type="dxa" w:w="23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Lexend Medium" w:cs="Lexend Medium" w:eastAsia="Lexend Medium" w:hAnsi="Lexend Medium"/>
                <w:caps/>
                <w:color w:val="4F605C"/>
                <w:spacing w:val="14"/>
                <w:sz w:val="15"/>
                <w:szCs w:val="15"/>
              </w:rPr>
              <w:t xml:space="preserve">Curso y grupo</w:t>
            </w:r>
          </w:p>
        </w:tc>
        <w:tc>
          <w:tcPr>
            <w:tcW w:type="dxa" w:w="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Atkinson Hyperlegible Next" w:cs="Atkinson Hyperlegible Next" w:eastAsia="Atkinson Hyperlegible Next" w:hAnsi="Atkinson Hyperlegible Next"/>
                <w:color w:val="1B2624"/>
                <w:sz w:val="21"/>
                <w:szCs w:val="21"/>
              </w:rPr>
              <w:t xml:space="preserve"/>
            </w:r>
          </w:p>
        </w:tc>
        <w:tc>
          <w:tcPr>
            <w:tcW w:type="dxa" w:w="23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Lexend Medium" w:cs="Lexend Medium" w:eastAsia="Lexend Medium" w:hAnsi="Lexend Medium"/>
                <w:caps/>
                <w:color w:val="4F605C"/>
                <w:spacing w:val="14"/>
                <w:sz w:val="15"/>
                <w:szCs w:val="15"/>
              </w:rPr>
              <w:t xml:space="preserve">Observado del · al</w:t>
            </w:r>
          </w:p>
        </w:tc>
        <w:tc>
          <w:tcPr>
            <w:tcW w:type="dxa" w:w="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Atkinson Hyperlegible Next" w:cs="Atkinson Hyperlegible Next" w:eastAsia="Atkinson Hyperlegible Next" w:hAnsi="Atkinson Hyperlegible Next"/>
                <w:color w:val="1B2624"/>
                <w:sz w:val="21"/>
                <w:szCs w:val="21"/>
              </w:rPr>
              <w:t xml:space="preserve"/>
            </w:r>
          </w:p>
        </w:tc>
        <w:tc>
          <w:tcPr>
            <w:tcW w:type="dxa" w:w="23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Lexend Medium" w:cs="Lexend Medium" w:eastAsia="Lexend Medium" w:hAnsi="Lexend Medium"/>
                <w:caps/>
                <w:color w:val="4F605C"/>
                <w:spacing w:val="14"/>
                <w:sz w:val="15"/>
                <w:szCs w:val="15"/>
              </w:rPr>
              <w:t xml:space="preserve">Persona que observa</w:t>
            </w:r>
          </w:p>
        </w:tc>
      </w:tr>
      <w:tr>
        <w:trPr>
          <w:cantSplit/>
        </w:trPr>
        <w:tc>
          <w:tcPr>
            <w:tcW w:type="dxa" w:w="2371"/>
            <w:tcBorders>
              <w:top w:val="none" w:color="FFFFFF" w:sz="0"/>
              <w:left w:val="none" w:color="FFFFFF" w:sz="0"/>
              <w:bottom w:val="single" w:color="6F8882" w:sz="12"/>
              <w:right w:val="none" w:color="FFFFFF" w:sz="0"/>
            </w:tcBorders>
            <w:tcMar>
              <w:top w:type="dxa" w:w="6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Atkinson Hyperlegible Next" w:cs="Atkinson Hyperlegible Next" w:eastAsia="Atkinson Hyperlegible Next" w:hAnsi="Atkinson Hyperlegible Next"/>
                <w:color w:val="1B2624"/>
                <w:sz w:val="22"/>
                <w:szCs w:val="22"/>
              </w:rPr>
              <w:t xml:space="preserve"/>
            </w:r>
          </w:p>
        </w:tc>
        <w:tc>
          <w:tcPr>
            <w:tcW w:type="dxa" w:w="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Atkinson Hyperlegible Next" w:cs="Atkinson Hyperlegible Next" w:eastAsia="Atkinson Hyperlegible Next" w:hAnsi="Atkinson Hyperlegible Next"/>
                <w:color w:val="1B2624"/>
                <w:sz w:val="21"/>
                <w:szCs w:val="21"/>
              </w:rPr>
              <w:t xml:space="preserve"/>
            </w:r>
          </w:p>
        </w:tc>
        <w:tc>
          <w:tcPr>
            <w:tcW w:type="dxa" w:w="2371"/>
            <w:tcBorders>
              <w:top w:val="none" w:color="FFFFFF" w:sz="0"/>
              <w:left w:val="none" w:color="FFFFFF" w:sz="0"/>
              <w:bottom w:val="single" w:color="6F8882" w:sz="12"/>
              <w:right w:val="none" w:color="FFFFFF" w:sz="0"/>
            </w:tcBorders>
            <w:tcMar>
              <w:top w:type="dxa" w:w="6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Atkinson Hyperlegible Next" w:cs="Atkinson Hyperlegible Next" w:eastAsia="Atkinson Hyperlegible Next" w:hAnsi="Atkinson Hyperlegible Next"/>
                <w:color w:val="1B2624"/>
                <w:sz w:val="22"/>
                <w:szCs w:val="22"/>
              </w:rPr>
              <w:t xml:space="preserve"/>
            </w:r>
          </w:p>
        </w:tc>
        <w:tc>
          <w:tcPr>
            <w:tcW w:type="dxa" w:w="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Atkinson Hyperlegible Next" w:cs="Atkinson Hyperlegible Next" w:eastAsia="Atkinson Hyperlegible Next" w:hAnsi="Atkinson Hyperlegible Next"/>
                <w:color w:val="1B2624"/>
                <w:sz w:val="21"/>
                <w:szCs w:val="21"/>
              </w:rPr>
              <w:t xml:space="preserve"/>
            </w:r>
          </w:p>
        </w:tc>
        <w:tc>
          <w:tcPr>
            <w:tcW w:type="dxa" w:w="2371"/>
            <w:tcBorders>
              <w:top w:val="none" w:color="FFFFFF" w:sz="0"/>
              <w:left w:val="none" w:color="FFFFFF" w:sz="0"/>
              <w:bottom w:val="single" w:color="6F8882" w:sz="12"/>
              <w:right w:val="none" w:color="FFFFFF" w:sz="0"/>
            </w:tcBorders>
            <w:tcMar>
              <w:top w:type="dxa" w:w="6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Atkinson Hyperlegible Next" w:cs="Atkinson Hyperlegible Next" w:eastAsia="Atkinson Hyperlegible Next" w:hAnsi="Atkinson Hyperlegible Next"/>
                <w:color w:val="1B2624"/>
                <w:sz w:val="22"/>
                <w:szCs w:val="22"/>
              </w:rPr>
              <w:t xml:space="preserve"/>
            </w:r>
          </w:p>
        </w:tc>
        <w:tc>
          <w:tcPr>
            <w:tcW w:type="dxa" w:w="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Atkinson Hyperlegible Next" w:cs="Atkinson Hyperlegible Next" w:eastAsia="Atkinson Hyperlegible Next" w:hAnsi="Atkinson Hyperlegible Next"/>
                <w:color w:val="1B2624"/>
                <w:sz w:val="21"/>
                <w:szCs w:val="21"/>
              </w:rPr>
              <w:t xml:space="preserve"/>
            </w:r>
          </w:p>
        </w:tc>
        <w:tc>
          <w:tcPr>
            <w:tcW w:type="dxa" w:w="2373"/>
            <w:tcBorders>
              <w:top w:val="none" w:color="FFFFFF" w:sz="0"/>
              <w:left w:val="none" w:color="FFFFFF" w:sz="0"/>
              <w:bottom w:val="single" w:color="6F8882" w:sz="12"/>
              <w:right w:val="none" w:color="FFFFFF" w:sz="0"/>
            </w:tcBorders>
            <w:tcMar>
              <w:top w:type="dxa" w:w="6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Atkinson Hyperlegible Next" w:cs="Atkinson Hyperlegible Next" w:eastAsia="Atkinson Hyperlegible Next" w:hAnsi="Atkinson Hyperlegible Next"/>
                <w:color w:val="1B2624"/>
                <w:sz w:val="22"/>
                <w:szCs w:val="22"/>
              </w:rPr>
              <w:t xml:space="preserve"/>
            </w:r>
          </w:p>
        </w:tc>
      </w:tr>
    </w:tbl>
    <w:p>
      <w:pPr>
        <w:keepLines/>
        <w:spacing w:after="200" w:before="0"/>
      </w:pPr>
      <w:r>
        <w:rPr>
          <w:rFonts w:ascii="Atkinson Hyperlegible Next" w:cs="Atkinson Hyperlegible Next" w:eastAsia="Atkinson Hyperlegible Next" w:hAnsi="Atkinson Hyperlegible Next"/>
          <w:color w:val="1B2624"/>
          <w:sz w:val="4"/>
          <w:szCs w:val="4"/>
        </w:rPr>
        <w:t xml:space="preserve"/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rPr>
          <w:cantSplit/>
        </w:trPr>
        <w:tc>
          <w:tcPr>
            <w:tcW w:type="dxa" w:w="10206"/>
            <w:tcBorders>
              <w:top w:val="single" w:color="D3E0DC" w:sz="4"/>
              <w:left w:val="single" w:color="D3E0DC" w:sz="4"/>
              <w:bottom w:val="single" w:color="D3E0DC" w:sz="4"/>
              <w:right w:val="single" w:color="D3E0DC" w:sz="4"/>
            </w:tcBorders>
            <w:shd w:fill="EAF3F0" w:color="auto" w:val="clear"/>
            <w:tcMar>
              <w:top w:type="dxa" w:w="160"/>
              <w:left w:type="dxa" w:w="220"/>
              <w:bottom w:type="dxa" w:w="160"/>
              <w:right w:type="dxa" w:w="220"/>
            </w:tcMar>
            <w:vAlign w:val="center"/>
          </w:tcPr>
          <w:p>
            <w:pPr>
              <w:keepLines/>
              <w:spacing w:after="80" w:before="0"/>
            </w:pPr>
            <w:r>
              <w:rPr>
                <w:rFonts w:ascii="Lexend Medium" w:cs="Lexend Medium" w:eastAsia="Lexend Medium" w:hAnsi="Lexend Medium"/>
                <w:caps/>
                <w:color w:val="4F605C"/>
                <w:spacing w:val="14"/>
                <w:sz w:val="15"/>
                <w:szCs w:val="15"/>
              </w:rPr>
              <w:t xml:space="preserve">Cómo usar esta ficha</w:t>
            </w:r>
          </w:p>
          <w:p>
            <w:pPr>
              <w:pStyle w:val="ListParagraph"/>
              <w:keepLines/>
              <w:numPr>
                <w:ilvl w:val="0"/>
                <w:numId w:val="2"/>
              </w:numPr>
              <w:spacing w:after="60" w:before="0"/>
            </w:pPr>
            <w:r>
              <w:rPr>
                <w:rFonts w:ascii="Atkinson Hyperlegible Next" w:cs="Atkinson Hyperlegible Next" w:eastAsia="Atkinson Hyperlegible Next" w:hAnsi="Atkinson Hyperlegible Next"/>
                <w:color w:val="1B2624"/>
                <w:sz w:val="21"/>
                <w:szCs w:val="21"/>
              </w:rPr>
              <w:t xml:space="preserve">Marca solo lo que hayas visto u oído tú, durante unas dos semanas y en distintos momentos.</w:t>
            </w:r>
          </w:p>
          <w:p>
            <w:pPr>
              <w:pStyle w:val="ListParagraph"/>
              <w:keepLines/>
              <w:numPr>
                <w:ilvl w:val="0"/>
                <w:numId w:val="2"/>
              </w:numPr>
              <w:spacing w:after="60" w:before="0"/>
            </w:pPr>
            <w:r>
              <w:rPr>
                <w:rFonts w:ascii="Atkinson Hyperlegible Next" w:cs="Atkinson Hyperlegible Next" w:eastAsia="Atkinson Hyperlegible Next" w:hAnsi="Atkinson Hyperlegible Next"/>
                <w:color w:val="1B2624"/>
                <w:sz w:val="21"/>
                <w:szCs w:val="21"/>
              </w:rPr>
              <w:t xml:space="preserve">Anota los hechos en «Observaciones»: qué pasó, cuándo, dónde y quién estaba.</w:t>
            </w:r>
          </w:p>
          <w:p>
            <w:pPr>
              <w:pStyle w:val="ListParagraph"/>
              <w:keepLines/>
              <w:numPr>
                <w:ilvl w:val="0"/>
                <w:numId w:val="2"/>
              </w:numPr>
              <w:spacing w:after="60" w:before="0"/>
            </w:pPr>
            <w:r>
              <w:rPr>
                <w:rFonts w:ascii="Atkinson Hyperlegible Next" w:cs="Atkinson Hyperlegible Next" w:eastAsia="Atkinson Hyperlegible Next" w:hAnsi="Atkinson Hyperlegible Next"/>
                <w:color w:val="1B2624"/>
                <w:sz w:val="21"/>
                <w:szCs w:val="21"/>
              </w:rPr>
              <w:t xml:space="preserve">Lleva la ficha al equipo de orientación. No la dejes a la vista del alumnado.</w:t>
            </w:r>
          </w:p>
          <w:p>
            <w:pPr>
              <w:keepLines/>
              <w:spacing w:after="0" w:before="80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B2624"/>
                <w:sz w:val="21"/>
                <w:szCs w:val="21"/>
              </w:rPr>
              <w:t xml:space="preserve">Si ves una agresión, amenazas o riesgo para alguien,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B2624"/>
                <w:sz w:val="21"/>
                <w:szCs w:val="21"/>
                <w:shd w:fill="F4CF4A" w:color="auto" w:val="clear"/>
              </w:rPr>
              <w:t xml:space="preserve"> no esperes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B2624"/>
                <w:sz w:val="21"/>
                <w:szCs w:val="21"/>
              </w:rPr>
              <w:t xml:space="preserve"> a completar la ficha: comunícalo hoy a dirección.</w:t>
            </w:r>
          </w:p>
        </w:tc>
      </w:tr>
    </w:tbl>
    <w:p>
      <w:pPr>
        <w:pStyle w:val="Seccion"/>
        <w:keepNext/>
        <w:keepLines/>
        <w:spacing w:after="100" w:before="200"/>
      </w:pPr>
      <w:r>
        <w:rPr>
          <w:rFonts w:ascii="Lexend SemiBold" w:cs="Lexend SemiBold" w:eastAsia="Lexend SemiBold" w:hAnsi="Lexend SemiBold"/>
          <w:color w:val="1A5C52"/>
          <w:sz w:val="27"/>
          <w:szCs w:val="27"/>
        </w:rPr>
        <w:t xml:space="preserve">1. En el aula y en el centro</w:t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206"/>
        <w:gridCol w:w="1000"/>
        <w:gridCol w:w="1000"/>
        <w:gridCol w:w="1000"/>
      </w:tblGrid>
      <w:tr>
        <w:trPr>
          <w:cantSplit/>
          <w:tblHeader/>
        </w:trPr>
        <w:tc>
          <w:tcPr>
            <w:tcW w:type="dxa" w:w="7206"/>
            <w:tcBorders>
              <w:top w:val="none" w:color="FFFFFF" w:sz="0"/>
              <w:left w:val="none" w:color="FFFFFF" w:sz="0"/>
              <w:bottom w:val="single" w:color="D3E0DC" w:sz="4"/>
              <w:right w:val="none" w:color="FFFFFF" w:sz="0"/>
            </w:tcBorders>
            <w:shd w:fill="EAF3F0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Lexend Medium" w:cs="Lexend Medium" w:eastAsia="Lexend Medium" w:hAnsi="Lexend Medium"/>
                <w:caps/>
                <w:color w:val="1A5C52"/>
                <w:spacing w:val="14"/>
                <w:sz w:val="15"/>
                <w:szCs w:val="15"/>
              </w:rPr>
              <w:t xml:space="preserve">Lo que has observado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3E0DC" w:sz="4"/>
              <w:right w:val="none" w:color="FFFFFF" w:sz="0"/>
            </w:tcBorders>
            <w:shd w:fill="EAF3F0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Lines/>
              <w:spacing w:after="0" w:before="0"/>
              <w:jc w:val="center"/>
            </w:pPr>
            <w:r>
              <w:rPr>
                <w:rFonts w:ascii="Lexend Medium" w:cs="Lexend Medium" w:eastAsia="Lexend Medium" w:hAnsi="Lexend Medium"/>
                <w:caps/>
                <w:color w:val="1A5C52"/>
                <w:spacing w:val="14"/>
                <w:sz w:val="15"/>
                <w:szCs w:val="15"/>
              </w:rPr>
              <w:t xml:space="preserve">Sí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3E0DC" w:sz="4"/>
              <w:right w:val="none" w:color="FFFFFF" w:sz="0"/>
            </w:tcBorders>
            <w:shd w:fill="EAF3F0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Lines/>
              <w:spacing w:after="0" w:before="0"/>
              <w:jc w:val="center"/>
            </w:pPr>
            <w:r>
              <w:rPr>
                <w:rFonts w:ascii="Lexend Medium" w:cs="Lexend Medium" w:eastAsia="Lexend Medium" w:hAnsi="Lexend Medium"/>
                <w:caps/>
                <w:color w:val="1A5C52"/>
                <w:spacing w:val="14"/>
                <w:sz w:val="15"/>
                <w:szCs w:val="15"/>
              </w:rPr>
              <w:t xml:space="preserve">A veces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3E0DC" w:sz="4"/>
              <w:right w:val="none" w:color="FFFFFF" w:sz="0"/>
            </w:tcBorders>
            <w:shd w:fill="EAF3F0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Lines/>
              <w:spacing w:after="0" w:before="0"/>
              <w:jc w:val="center"/>
            </w:pPr>
            <w:r>
              <w:rPr>
                <w:rFonts w:ascii="Lexend Medium" w:cs="Lexend Medium" w:eastAsia="Lexend Medium" w:hAnsi="Lexend Medium"/>
                <w:caps/>
                <w:color w:val="1A5C52"/>
                <w:spacing w:val="14"/>
                <w:sz w:val="15"/>
                <w:szCs w:val="15"/>
              </w:rPr>
              <w:t xml:space="preserve">No</w:t>
            </w:r>
          </w:p>
        </w:tc>
      </w:tr>
      <w:tr>
        <w:trPr>
          <w:cantSplit/>
        </w:trPr>
        <w:tc>
          <w:tcPr>
            <w:tcW w:type="dxa" w:w="7206"/>
            <w:tcBorders>
              <w:top w:val="none" w:color="FFFFFF" w:sz="0"/>
              <w:left w:val="none" w:color="FFFFFF" w:sz="0"/>
              <w:bottom w:val="single" w:color="D3E0DC" w:sz="4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Atkinson Hyperlegible Next" w:cs="Atkinson Hyperlegible Next" w:eastAsia="Atkinson Hyperlegible Next" w:hAnsi="Atkinson Hyperlegible Next"/>
                <w:color w:val="1B2624"/>
                <w:sz w:val="20"/>
                <w:szCs w:val="20"/>
              </w:rPr>
              <w:t xml:space="preserve">Se queda solo o sola en el recreo o busca la compañía de adultos.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3E0DC" w:sz="4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Lines/>
              <w:spacing w:after="0" w:before="0"/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3E0DC" w:sz="4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Lines/>
              <w:spacing w:after="0" w:before="0"/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3E0DC" w:sz="4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Lines/>
              <w:spacing w:after="0" w:before="0"/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</w:p>
        </w:tc>
      </w:tr>
      <w:tr>
        <w:trPr>
          <w:cantSplit/>
        </w:trPr>
        <w:tc>
          <w:tcPr>
            <w:tcW w:type="dxa" w:w="7206"/>
            <w:tcBorders>
              <w:top w:val="none" w:color="FFFFFF" w:sz="0"/>
              <w:left w:val="none" w:color="FFFFFF" w:sz="0"/>
              <w:bottom w:val="single" w:color="D3E0DC" w:sz="4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Atkinson Hyperlegible Next" w:cs="Atkinson Hyperlegible Next" w:eastAsia="Atkinson Hyperlegible Next" w:hAnsi="Atkinson Hyperlegible Next"/>
                <w:color w:val="1B2624"/>
                <w:sz w:val="20"/>
                <w:szCs w:val="20"/>
              </w:rPr>
              <w:t xml:space="preserve">Cuando interviene en clase hay risas, burlas o comentarios.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3E0DC" w:sz="4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Lines/>
              <w:spacing w:after="0" w:before="0"/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3E0DC" w:sz="4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Lines/>
              <w:spacing w:after="0" w:before="0"/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3E0DC" w:sz="4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Lines/>
              <w:spacing w:after="0" w:before="0"/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</w:p>
        </w:tc>
      </w:tr>
      <w:tr>
        <w:trPr>
          <w:cantSplit/>
        </w:trPr>
        <w:tc>
          <w:tcPr>
            <w:tcW w:type="dxa" w:w="7206"/>
            <w:tcBorders>
              <w:top w:val="none" w:color="FFFFFF" w:sz="0"/>
              <w:left w:val="none" w:color="FFFFFF" w:sz="0"/>
              <w:bottom w:val="single" w:color="D3E0DC" w:sz="4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Atkinson Hyperlegible Next" w:cs="Atkinson Hyperlegible Next" w:eastAsia="Atkinson Hyperlegible Next" w:hAnsi="Atkinson Hyperlegible Next"/>
                <w:color w:val="1B2624"/>
                <w:sz w:val="20"/>
                <w:szCs w:val="20"/>
              </w:rPr>
              <w:t xml:space="preserve">Se queda fuera al formar grupos o nadie quiere trabajar con él o ella.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3E0DC" w:sz="4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Lines/>
              <w:spacing w:after="0" w:before="0"/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3E0DC" w:sz="4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Lines/>
              <w:spacing w:after="0" w:before="0"/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3E0DC" w:sz="4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Lines/>
              <w:spacing w:after="0" w:before="0"/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</w:p>
        </w:tc>
      </w:tr>
      <w:tr>
        <w:trPr>
          <w:cantSplit/>
        </w:trPr>
        <w:tc>
          <w:tcPr>
            <w:tcW w:type="dxa" w:w="7206"/>
            <w:tcBorders>
              <w:top w:val="none" w:color="FFFFFF" w:sz="0"/>
              <w:left w:val="none" w:color="FFFFFF" w:sz="0"/>
              <w:bottom w:val="single" w:color="D3E0DC" w:sz="4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Atkinson Hyperlegible Next" w:cs="Atkinson Hyperlegible Next" w:eastAsia="Atkinson Hyperlegible Next" w:hAnsi="Atkinson Hyperlegible Next"/>
                <w:color w:val="1B2624"/>
                <w:sz w:val="20"/>
                <w:szCs w:val="20"/>
              </w:rPr>
              <w:t xml:space="preserve">Vuelve del recreo o de los cambios de clase con golpes, arañazos o la ropa dañada.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3E0DC" w:sz="4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Lines/>
              <w:spacing w:after="0" w:before="0"/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3E0DC" w:sz="4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Lines/>
              <w:spacing w:after="0" w:before="0"/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3E0DC" w:sz="4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Lines/>
              <w:spacing w:after="0" w:before="0"/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</w:p>
        </w:tc>
      </w:tr>
      <w:tr>
        <w:trPr>
          <w:cantSplit/>
        </w:trPr>
        <w:tc>
          <w:tcPr>
            <w:tcW w:type="dxa" w:w="7206"/>
            <w:tcBorders>
              <w:top w:val="none" w:color="FFFFFF" w:sz="0"/>
              <w:left w:val="none" w:color="FFFFFF" w:sz="0"/>
              <w:bottom w:val="single" w:color="D3E0DC" w:sz="4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Atkinson Hyperlegible Next" w:cs="Atkinson Hyperlegible Next" w:eastAsia="Atkinson Hyperlegible Next" w:hAnsi="Atkinson Hyperlegible Next"/>
                <w:color w:val="1B2624"/>
                <w:sz w:val="20"/>
                <w:szCs w:val="20"/>
              </w:rPr>
              <w:t xml:space="preserve">Pierde material, o lo encuentra roto o escondido, con frecuencia.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3E0DC" w:sz="4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Lines/>
              <w:spacing w:after="0" w:before="0"/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3E0DC" w:sz="4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Lines/>
              <w:spacing w:after="0" w:before="0"/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3E0DC" w:sz="4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Lines/>
              <w:spacing w:after="0" w:before="0"/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</w:p>
        </w:tc>
      </w:tr>
      <w:tr>
        <w:trPr>
          <w:cantSplit/>
        </w:trPr>
        <w:tc>
          <w:tcPr>
            <w:tcW w:type="dxa" w:w="7206"/>
            <w:tcBorders>
              <w:top w:val="none" w:color="FFFFFF" w:sz="0"/>
              <w:left w:val="none" w:color="FFFFFF" w:sz="0"/>
              <w:bottom w:val="single" w:color="D3E0DC" w:sz="4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Atkinson Hyperlegible Next" w:cs="Atkinson Hyperlegible Next" w:eastAsia="Atkinson Hyperlegible Next" w:hAnsi="Atkinson Hyperlegible Next"/>
                <w:color w:val="1B2624"/>
                <w:sz w:val="20"/>
                <w:szCs w:val="20"/>
              </w:rPr>
              <w:t xml:space="preserve">Falta o llega tarde sin causa justificada, sobre todo en días concretos (Educación Física, salidas).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3E0DC" w:sz="4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Lines/>
              <w:spacing w:after="0" w:before="0"/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3E0DC" w:sz="4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Lines/>
              <w:spacing w:after="0" w:before="0"/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3E0DC" w:sz="4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Lines/>
              <w:spacing w:after="0" w:before="0"/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</w:p>
        </w:tc>
      </w:tr>
      <w:tr>
        <w:trPr>
          <w:cantSplit/>
        </w:trPr>
        <w:tc>
          <w:tcPr>
            <w:tcW w:type="dxa" w:w="7206"/>
            <w:tcBorders>
              <w:top w:val="none" w:color="FFFFFF" w:sz="0"/>
              <w:left w:val="none" w:color="FFFFFF" w:sz="0"/>
              <w:bottom w:val="single" w:color="D3E0DC" w:sz="4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Atkinson Hyperlegible Next" w:cs="Atkinson Hyperlegible Next" w:eastAsia="Atkinson Hyperlegible Next" w:hAnsi="Atkinson Hyperlegible Next"/>
                <w:color w:val="1B2624"/>
                <w:sz w:val="20"/>
                <w:szCs w:val="20"/>
              </w:rPr>
              <w:t xml:space="preserve">Evita ciertos espacios: baños, vestuarios, pasillos, la entrada o la salida.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3E0DC" w:sz="4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Lines/>
              <w:spacing w:after="0" w:before="0"/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3E0DC" w:sz="4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Lines/>
              <w:spacing w:after="0" w:before="0"/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3E0DC" w:sz="4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Lines/>
              <w:spacing w:after="0" w:before="0"/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</w:p>
        </w:tc>
      </w:tr>
    </w:tbl>
    <w:p>
      <w:pPr>
        <w:pStyle w:val="Seccion"/>
        <w:keepNext/>
        <w:keepLines/>
        <w:spacing w:after="100" w:before="200"/>
      </w:pPr>
      <w:r>
        <w:rPr>
          <w:rFonts w:ascii="Lexend SemiBold" w:cs="Lexend SemiBold" w:eastAsia="Lexend SemiBold" w:hAnsi="Lexend SemiBold"/>
          <w:color w:val="1A5C52"/>
          <w:sz w:val="27"/>
          <w:szCs w:val="27"/>
        </w:rPr>
        <w:t xml:space="preserve">2. Relaciones con el grupo</w:t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206"/>
        <w:gridCol w:w="1000"/>
        <w:gridCol w:w="1000"/>
        <w:gridCol w:w="1000"/>
      </w:tblGrid>
      <w:tr>
        <w:trPr>
          <w:cantSplit/>
          <w:tblHeader/>
        </w:trPr>
        <w:tc>
          <w:tcPr>
            <w:tcW w:type="dxa" w:w="7206"/>
            <w:tcBorders>
              <w:top w:val="none" w:color="FFFFFF" w:sz="0"/>
              <w:left w:val="none" w:color="FFFFFF" w:sz="0"/>
              <w:bottom w:val="single" w:color="D3E0DC" w:sz="4"/>
              <w:right w:val="none" w:color="FFFFFF" w:sz="0"/>
            </w:tcBorders>
            <w:shd w:fill="EAF3F0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Lexend Medium" w:cs="Lexend Medium" w:eastAsia="Lexend Medium" w:hAnsi="Lexend Medium"/>
                <w:caps/>
                <w:color w:val="1A5C52"/>
                <w:spacing w:val="14"/>
                <w:sz w:val="15"/>
                <w:szCs w:val="15"/>
              </w:rPr>
              <w:t xml:space="preserve">Lo que has observado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3E0DC" w:sz="4"/>
              <w:right w:val="none" w:color="FFFFFF" w:sz="0"/>
            </w:tcBorders>
            <w:shd w:fill="EAF3F0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Lines/>
              <w:spacing w:after="0" w:before="0"/>
              <w:jc w:val="center"/>
            </w:pPr>
            <w:r>
              <w:rPr>
                <w:rFonts w:ascii="Lexend Medium" w:cs="Lexend Medium" w:eastAsia="Lexend Medium" w:hAnsi="Lexend Medium"/>
                <w:caps/>
                <w:color w:val="1A5C52"/>
                <w:spacing w:val="14"/>
                <w:sz w:val="15"/>
                <w:szCs w:val="15"/>
              </w:rPr>
              <w:t xml:space="preserve">Sí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3E0DC" w:sz="4"/>
              <w:right w:val="none" w:color="FFFFFF" w:sz="0"/>
            </w:tcBorders>
            <w:shd w:fill="EAF3F0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Lines/>
              <w:spacing w:after="0" w:before="0"/>
              <w:jc w:val="center"/>
            </w:pPr>
            <w:r>
              <w:rPr>
                <w:rFonts w:ascii="Lexend Medium" w:cs="Lexend Medium" w:eastAsia="Lexend Medium" w:hAnsi="Lexend Medium"/>
                <w:caps/>
                <w:color w:val="1A5C52"/>
                <w:spacing w:val="14"/>
                <w:sz w:val="15"/>
                <w:szCs w:val="15"/>
              </w:rPr>
              <w:t xml:space="preserve">A veces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3E0DC" w:sz="4"/>
              <w:right w:val="none" w:color="FFFFFF" w:sz="0"/>
            </w:tcBorders>
            <w:shd w:fill="EAF3F0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Lines/>
              <w:spacing w:after="0" w:before="0"/>
              <w:jc w:val="center"/>
            </w:pPr>
            <w:r>
              <w:rPr>
                <w:rFonts w:ascii="Lexend Medium" w:cs="Lexend Medium" w:eastAsia="Lexend Medium" w:hAnsi="Lexend Medium"/>
                <w:caps/>
                <w:color w:val="1A5C52"/>
                <w:spacing w:val="14"/>
                <w:sz w:val="15"/>
                <w:szCs w:val="15"/>
              </w:rPr>
              <w:t xml:space="preserve">No</w:t>
            </w:r>
          </w:p>
        </w:tc>
      </w:tr>
      <w:tr>
        <w:trPr>
          <w:cantSplit/>
        </w:trPr>
        <w:tc>
          <w:tcPr>
            <w:tcW w:type="dxa" w:w="7206"/>
            <w:tcBorders>
              <w:top w:val="none" w:color="FFFFFF" w:sz="0"/>
              <w:left w:val="none" w:color="FFFFFF" w:sz="0"/>
              <w:bottom w:val="single" w:color="D3E0DC" w:sz="4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Atkinson Hyperlegible Next" w:cs="Atkinson Hyperlegible Next" w:eastAsia="Atkinson Hyperlegible Next" w:hAnsi="Atkinson Hyperlegible Next"/>
                <w:color w:val="1B2624"/>
                <w:sz w:val="20"/>
                <w:szCs w:val="20"/>
              </w:rPr>
              <w:t xml:space="preserve">Recibe insultos, motes o apodos que le molestan.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3E0DC" w:sz="4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Lines/>
              <w:spacing w:after="0" w:before="0"/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3E0DC" w:sz="4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Lines/>
              <w:spacing w:after="0" w:before="0"/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3E0DC" w:sz="4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Lines/>
              <w:spacing w:after="0" w:before="0"/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</w:p>
        </w:tc>
      </w:tr>
      <w:tr>
        <w:trPr>
          <w:cantSplit/>
        </w:trPr>
        <w:tc>
          <w:tcPr>
            <w:tcW w:type="dxa" w:w="7206"/>
            <w:tcBorders>
              <w:top w:val="none" w:color="FFFFFF" w:sz="0"/>
              <w:left w:val="none" w:color="FFFFFF" w:sz="0"/>
              <w:bottom w:val="single" w:color="D3E0DC" w:sz="4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Atkinson Hyperlegible Next" w:cs="Atkinson Hyperlegible Next" w:eastAsia="Atkinson Hyperlegible Next" w:hAnsi="Atkinson Hyperlegible Next"/>
                <w:color w:val="1B2624"/>
                <w:sz w:val="20"/>
                <w:szCs w:val="20"/>
              </w:rPr>
              <w:t xml:space="preserve">Es blanco habitual de bromas pesadas o de empujones «de broma».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3E0DC" w:sz="4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Lines/>
              <w:spacing w:after="0" w:before="0"/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3E0DC" w:sz="4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Lines/>
              <w:spacing w:after="0" w:before="0"/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3E0DC" w:sz="4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Lines/>
              <w:spacing w:after="0" w:before="0"/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</w:p>
        </w:tc>
      </w:tr>
      <w:tr>
        <w:trPr>
          <w:cantSplit/>
        </w:trPr>
        <w:tc>
          <w:tcPr>
            <w:tcW w:type="dxa" w:w="7206"/>
            <w:tcBorders>
              <w:top w:val="none" w:color="FFFFFF" w:sz="0"/>
              <w:left w:val="none" w:color="FFFFFF" w:sz="0"/>
              <w:bottom w:val="single" w:color="D3E0DC" w:sz="4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Atkinson Hyperlegible Next" w:cs="Atkinson Hyperlegible Next" w:eastAsia="Atkinson Hyperlegible Next" w:hAnsi="Atkinson Hyperlegible Next"/>
                <w:color w:val="1B2624"/>
                <w:sz w:val="20"/>
                <w:szCs w:val="20"/>
              </w:rPr>
              <w:t xml:space="preserve">Evita a determinados compañeros o compañeras, o cambia de camino para no cruzarse con ellos.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3E0DC" w:sz="4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Lines/>
              <w:spacing w:after="0" w:before="0"/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3E0DC" w:sz="4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Lines/>
              <w:spacing w:after="0" w:before="0"/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3E0DC" w:sz="4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Lines/>
              <w:spacing w:after="0" w:before="0"/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</w:p>
        </w:tc>
      </w:tr>
      <w:tr>
        <w:trPr>
          <w:cantSplit/>
        </w:trPr>
        <w:tc>
          <w:tcPr>
            <w:tcW w:type="dxa" w:w="7206"/>
            <w:tcBorders>
              <w:top w:val="none" w:color="FFFFFF" w:sz="0"/>
              <w:left w:val="none" w:color="FFFFFF" w:sz="0"/>
              <w:bottom w:val="single" w:color="D3E0DC" w:sz="4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Atkinson Hyperlegible Next" w:cs="Atkinson Hyperlegible Next" w:eastAsia="Atkinson Hyperlegible Next" w:hAnsi="Atkinson Hyperlegible Next"/>
                <w:color w:val="1B2624"/>
                <w:sz w:val="20"/>
                <w:szCs w:val="20"/>
              </w:rPr>
              <w:t xml:space="preserve">Los conflictos se repiten, y casi siempre con las mismas personas.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3E0DC" w:sz="4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Lines/>
              <w:spacing w:after="0" w:before="0"/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3E0DC" w:sz="4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Lines/>
              <w:spacing w:after="0" w:before="0"/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3E0DC" w:sz="4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Lines/>
              <w:spacing w:after="0" w:before="0"/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</w:p>
        </w:tc>
      </w:tr>
      <w:tr>
        <w:trPr>
          <w:cantSplit/>
        </w:trPr>
        <w:tc>
          <w:tcPr>
            <w:tcW w:type="dxa" w:w="7206"/>
            <w:tcBorders>
              <w:top w:val="none" w:color="FFFFFF" w:sz="0"/>
              <w:left w:val="none" w:color="FFFFFF" w:sz="0"/>
              <w:bottom w:val="single" w:color="D3E0DC" w:sz="4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Atkinson Hyperlegible Next" w:cs="Atkinson Hyperlegible Next" w:eastAsia="Atkinson Hyperlegible Next" w:hAnsi="Atkinson Hyperlegible Next"/>
                <w:color w:val="1B2624"/>
                <w:sz w:val="20"/>
                <w:szCs w:val="20"/>
              </w:rPr>
              <w:t xml:space="preserve">El grupo se aparta cuando se acerca o le hace el vacío.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3E0DC" w:sz="4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Lines/>
              <w:spacing w:after="0" w:before="0"/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3E0DC" w:sz="4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Lines/>
              <w:spacing w:after="0" w:before="0"/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3E0DC" w:sz="4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Lines/>
              <w:spacing w:after="0" w:before="0"/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</w:p>
        </w:tc>
      </w:tr>
      <w:tr>
        <w:trPr>
          <w:cantSplit/>
        </w:trPr>
        <w:tc>
          <w:tcPr>
            <w:tcW w:type="dxa" w:w="7206"/>
            <w:tcBorders>
              <w:top w:val="none" w:color="FFFFFF" w:sz="0"/>
              <w:left w:val="none" w:color="FFFFFF" w:sz="0"/>
              <w:bottom w:val="single" w:color="D3E0DC" w:sz="4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Atkinson Hyperlegible Next" w:cs="Atkinson Hyperlegible Next" w:eastAsia="Atkinson Hyperlegible Next" w:hAnsi="Atkinson Hyperlegible Next"/>
                <w:color w:val="1B2624"/>
                <w:sz w:val="20"/>
                <w:szCs w:val="20"/>
              </w:rPr>
              <w:t xml:space="preserve">Circulan rumores o comentarios sobre él o ella.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3E0DC" w:sz="4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Lines/>
              <w:spacing w:after="0" w:before="0"/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3E0DC" w:sz="4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Lines/>
              <w:spacing w:after="0" w:before="0"/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3E0DC" w:sz="4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Lines/>
              <w:spacing w:after="0" w:before="0"/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</w:p>
        </w:tc>
      </w:tr>
    </w:tbl>
    <w:p>
      <w:pPr>
        <w:keepLines/>
        <w:spacing w:after="200" w:before="0"/>
      </w:pPr>
      <w:r>
        <w:rPr>
          <w:rFonts w:ascii="Atkinson Hyperlegible Next" w:cs="Atkinson Hyperlegible Next" w:eastAsia="Atkinson Hyperlegible Next" w:hAnsi="Atkinson Hyperlegible Next"/>
          <w:color w:val="1B2624"/>
          <w:sz w:val="4"/>
          <w:szCs w:val="4"/>
        </w:rPr>
        <w:t xml:space="preserve"/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rPr>
          <w:cantSplit/>
        </w:trPr>
        <w:tc>
          <w:tcPr>
            <w:tcW w:type="dxa" w:w="10206"/>
            <w:tcBorders>
              <w:top w:val="single" w:color="1B2624" w:sz="12"/>
              <w:left w:val="single" w:color="1B2624" w:sz="12"/>
              <w:bottom w:val="single" w:color="1B2624" w:sz="12"/>
              <w:right w:val="single" w:color="1B2624" w:sz="12"/>
            </w:tcBorders>
            <w:tcMar>
              <w:top w:type="dxa" w:w="160"/>
              <w:left w:type="dxa" w:w="220"/>
              <w:bottom w:type="dxa" w:w="160"/>
              <w:right w:type="dxa" w:w="220"/>
            </w:tcMar>
            <w:vAlign w:val="center"/>
          </w:tcPr>
          <w:p>
            <w:pPr>
              <w:keepLines/>
              <w:spacing w:after="60" w:before="0"/>
            </w:pPr>
            <w:r>
              <w:rPr>
                <w:rFonts w:ascii="Segoe UI Symbol" w:cs="Segoe UI Symbol" w:eastAsia="Segoe UI Symbol" w:hAnsi="Segoe UI Symbol"/>
                <w:color w:val="1B2624"/>
                <w:sz w:val="22"/>
                <w:szCs w:val="22"/>
              </w:rPr>
              <w:t xml:space="preserve">⚠  </w:t>
            </w:r>
            <w:r>
              <w:rPr>
                <w:rFonts w:ascii="Lexend SemiBold" w:cs="Lexend SemiBold" w:eastAsia="Lexend SemiBold" w:hAnsi="Lexend SemiBold"/>
                <w:color w:val="1B2624"/>
                <w:sz w:val="22"/>
                <w:szCs w:val="22"/>
              </w:rPr>
              <w:t xml:space="preserve">Esta ficha no sirve para diagnosticar ni para señalar a nadie</w:t>
            </w:r>
          </w:p>
          <w:p>
            <w:pPr>
              <w:keepLines/>
              <w:spacing w:after="0" w:before="0"/>
            </w:pPr>
            <w:r>
              <w:rPr>
                <w:rFonts w:ascii="Atkinson Hyperlegible Next" w:cs="Atkinson Hyperlegible Next" w:eastAsia="Atkinson Hyperlegible Next" w:hAnsi="Atkinson Hyperlegible Next"/>
                <w:color w:val="1B2624"/>
                <w:sz w:val="18"/>
                <w:szCs w:val="18"/>
              </w:rPr>
              <w:t xml:space="preserve">Ayuda a decidir si comunicarlo. Si hay acoso lo valora el centro con el protocolo oficial de tu comunidad.</w:t>
            </w:r>
          </w:p>
        </w:tc>
      </w:tr>
    </w:tbl>
    <w:p>
      <w:r>
        <w:br w:type="page"/>
      </w:r>
    </w:p>
    <w:p>
      <w:pPr>
        <w:pStyle w:val="Seccion"/>
        <w:keepNext/>
        <w:keepLines/>
        <w:spacing w:after="100" w:before="200"/>
      </w:pPr>
      <w:r>
        <w:rPr>
          <w:rFonts w:ascii="Lexend SemiBold" w:cs="Lexend SemiBold" w:eastAsia="Lexend SemiBold" w:hAnsi="Lexend SemiBold"/>
          <w:color w:val="1A5C52"/>
          <w:sz w:val="27"/>
          <w:szCs w:val="27"/>
        </w:rPr>
        <w:t xml:space="preserve">3. Cambios personales y emocionales</w:t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206"/>
        <w:gridCol w:w="1000"/>
        <w:gridCol w:w="1000"/>
        <w:gridCol w:w="1000"/>
      </w:tblGrid>
      <w:tr>
        <w:trPr>
          <w:cantSplit/>
          <w:tblHeader/>
        </w:trPr>
        <w:tc>
          <w:tcPr>
            <w:tcW w:type="dxa" w:w="7206"/>
            <w:tcBorders>
              <w:top w:val="none" w:color="FFFFFF" w:sz="0"/>
              <w:left w:val="none" w:color="FFFFFF" w:sz="0"/>
              <w:bottom w:val="single" w:color="D3E0DC" w:sz="4"/>
              <w:right w:val="none" w:color="FFFFFF" w:sz="0"/>
            </w:tcBorders>
            <w:shd w:fill="EAF3F0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Lexend Medium" w:cs="Lexend Medium" w:eastAsia="Lexend Medium" w:hAnsi="Lexend Medium"/>
                <w:caps/>
                <w:color w:val="1A5C52"/>
                <w:spacing w:val="14"/>
                <w:sz w:val="15"/>
                <w:szCs w:val="15"/>
              </w:rPr>
              <w:t xml:space="preserve">Lo que has observado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3E0DC" w:sz="4"/>
              <w:right w:val="none" w:color="FFFFFF" w:sz="0"/>
            </w:tcBorders>
            <w:shd w:fill="EAF3F0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Lines/>
              <w:spacing w:after="0" w:before="0"/>
              <w:jc w:val="center"/>
            </w:pPr>
            <w:r>
              <w:rPr>
                <w:rFonts w:ascii="Lexend Medium" w:cs="Lexend Medium" w:eastAsia="Lexend Medium" w:hAnsi="Lexend Medium"/>
                <w:caps/>
                <w:color w:val="1A5C52"/>
                <w:spacing w:val="14"/>
                <w:sz w:val="15"/>
                <w:szCs w:val="15"/>
              </w:rPr>
              <w:t xml:space="preserve">Sí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3E0DC" w:sz="4"/>
              <w:right w:val="none" w:color="FFFFFF" w:sz="0"/>
            </w:tcBorders>
            <w:shd w:fill="EAF3F0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Lines/>
              <w:spacing w:after="0" w:before="0"/>
              <w:jc w:val="center"/>
            </w:pPr>
            <w:r>
              <w:rPr>
                <w:rFonts w:ascii="Lexend Medium" w:cs="Lexend Medium" w:eastAsia="Lexend Medium" w:hAnsi="Lexend Medium"/>
                <w:caps/>
                <w:color w:val="1A5C52"/>
                <w:spacing w:val="14"/>
                <w:sz w:val="15"/>
                <w:szCs w:val="15"/>
              </w:rPr>
              <w:t xml:space="preserve">A veces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3E0DC" w:sz="4"/>
              <w:right w:val="none" w:color="FFFFFF" w:sz="0"/>
            </w:tcBorders>
            <w:shd w:fill="EAF3F0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Lines/>
              <w:spacing w:after="0" w:before="0"/>
              <w:jc w:val="center"/>
            </w:pPr>
            <w:r>
              <w:rPr>
                <w:rFonts w:ascii="Lexend Medium" w:cs="Lexend Medium" w:eastAsia="Lexend Medium" w:hAnsi="Lexend Medium"/>
                <w:caps/>
                <w:color w:val="1A5C52"/>
                <w:spacing w:val="14"/>
                <w:sz w:val="15"/>
                <w:szCs w:val="15"/>
              </w:rPr>
              <w:t xml:space="preserve">No</w:t>
            </w:r>
          </w:p>
        </w:tc>
      </w:tr>
      <w:tr>
        <w:trPr>
          <w:cantSplit/>
        </w:trPr>
        <w:tc>
          <w:tcPr>
            <w:tcW w:type="dxa" w:w="7206"/>
            <w:tcBorders>
              <w:top w:val="none" w:color="FFFFFF" w:sz="0"/>
              <w:left w:val="none" w:color="FFFFFF" w:sz="0"/>
              <w:bottom w:val="single" w:color="D3E0DC" w:sz="4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Atkinson Hyperlegible Next" w:cs="Atkinson Hyperlegible Next" w:eastAsia="Atkinson Hyperlegible Next" w:hAnsi="Atkinson Hyperlegible Next"/>
                <w:color w:val="1B2624"/>
                <w:sz w:val="20"/>
                <w:szCs w:val="20"/>
              </w:rPr>
              <w:t xml:space="preserve">Cambio brusco de carácter: más callado o callada, irritable o triste.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3E0DC" w:sz="4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Lines/>
              <w:spacing w:after="0" w:before="0"/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3E0DC" w:sz="4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Lines/>
              <w:spacing w:after="0" w:before="0"/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3E0DC" w:sz="4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Lines/>
              <w:spacing w:after="0" w:before="0"/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</w:p>
        </w:tc>
      </w:tr>
      <w:tr>
        <w:trPr>
          <w:cantSplit/>
        </w:trPr>
        <w:tc>
          <w:tcPr>
            <w:tcW w:type="dxa" w:w="7206"/>
            <w:tcBorders>
              <w:top w:val="none" w:color="FFFFFF" w:sz="0"/>
              <w:left w:val="none" w:color="FFFFFF" w:sz="0"/>
              <w:bottom w:val="single" w:color="D3E0DC" w:sz="4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Atkinson Hyperlegible Next" w:cs="Atkinson Hyperlegible Next" w:eastAsia="Atkinson Hyperlegible Next" w:hAnsi="Atkinson Hyperlegible Next"/>
                <w:color w:val="1B2624"/>
                <w:sz w:val="20"/>
                <w:szCs w:val="20"/>
              </w:rPr>
              <w:t xml:space="preserve">Se queja a menudo de dolor de cabeza o de tripa, sobre todo antes de venir al centro.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3E0DC" w:sz="4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Lines/>
              <w:spacing w:after="0" w:before="0"/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3E0DC" w:sz="4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Lines/>
              <w:spacing w:after="0" w:before="0"/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3E0DC" w:sz="4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Lines/>
              <w:spacing w:after="0" w:before="0"/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</w:p>
        </w:tc>
      </w:tr>
      <w:tr>
        <w:trPr>
          <w:cantSplit/>
        </w:trPr>
        <w:tc>
          <w:tcPr>
            <w:tcW w:type="dxa" w:w="7206"/>
            <w:tcBorders>
              <w:top w:val="none" w:color="FFFFFF" w:sz="0"/>
              <w:left w:val="none" w:color="FFFFFF" w:sz="0"/>
              <w:bottom w:val="single" w:color="D3E0DC" w:sz="4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Atkinson Hyperlegible Next" w:cs="Atkinson Hyperlegible Next" w:eastAsia="Atkinson Hyperlegible Next" w:hAnsi="Atkinson Hyperlegible Next"/>
                <w:color w:val="1B2624"/>
                <w:sz w:val="20"/>
                <w:szCs w:val="20"/>
              </w:rPr>
              <w:t xml:space="preserve">Expresa miedo o rechazo a venir al centro.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3E0DC" w:sz="4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Lines/>
              <w:spacing w:after="0" w:before="0"/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3E0DC" w:sz="4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Lines/>
              <w:spacing w:after="0" w:before="0"/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3E0DC" w:sz="4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Lines/>
              <w:spacing w:after="0" w:before="0"/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</w:p>
        </w:tc>
      </w:tr>
      <w:tr>
        <w:trPr>
          <w:cantSplit/>
        </w:trPr>
        <w:tc>
          <w:tcPr>
            <w:tcW w:type="dxa" w:w="7206"/>
            <w:tcBorders>
              <w:top w:val="none" w:color="FFFFFF" w:sz="0"/>
              <w:left w:val="none" w:color="FFFFFF" w:sz="0"/>
              <w:bottom w:val="single" w:color="D3E0DC" w:sz="4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Atkinson Hyperlegible Next" w:cs="Atkinson Hyperlegible Next" w:eastAsia="Atkinson Hyperlegible Next" w:hAnsi="Atkinson Hyperlegible Next"/>
                <w:color w:val="1B2624"/>
                <w:sz w:val="20"/>
                <w:szCs w:val="20"/>
              </w:rPr>
              <w:t xml:space="preserve">Baja su rendimiento sin otra explicación aparente.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3E0DC" w:sz="4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Lines/>
              <w:spacing w:after="0" w:before="0"/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3E0DC" w:sz="4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Lines/>
              <w:spacing w:after="0" w:before="0"/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3E0DC" w:sz="4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Lines/>
              <w:spacing w:after="0" w:before="0"/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</w:p>
        </w:tc>
      </w:tr>
      <w:tr>
        <w:trPr>
          <w:cantSplit/>
        </w:trPr>
        <w:tc>
          <w:tcPr>
            <w:tcW w:type="dxa" w:w="7206"/>
            <w:tcBorders>
              <w:top w:val="none" w:color="FFFFFF" w:sz="0"/>
              <w:left w:val="none" w:color="FFFFFF" w:sz="0"/>
              <w:bottom w:val="single" w:color="D3E0DC" w:sz="4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Atkinson Hyperlegible Next" w:cs="Atkinson Hyperlegible Next" w:eastAsia="Atkinson Hyperlegible Next" w:hAnsi="Atkinson Hyperlegible Next"/>
                <w:color w:val="1B2624"/>
                <w:sz w:val="20"/>
                <w:szCs w:val="20"/>
              </w:rPr>
              <w:t xml:space="preserve">Habla mal de sí mismo o de sí misma, o se le ve con poca confianza.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3E0DC" w:sz="4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Lines/>
              <w:spacing w:after="0" w:before="0"/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3E0DC" w:sz="4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Lines/>
              <w:spacing w:after="0" w:before="0"/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3E0DC" w:sz="4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Lines/>
              <w:spacing w:after="0" w:before="0"/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</w:p>
        </w:tc>
      </w:tr>
    </w:tbl>
    <w:p>
      <w:pPr>
        <w:pStyle w:val="Seccion"/>
        <w:keepNext/>
        <w:keepLines/>
        <w:spacing w:after="100" w:before="200"/>
      </w:pPr>
      <w:r>
        <w:rPr>
          <w:rFonts w:ascii="Lexend SemiBold" w:cs="Lexend SemiBold" w:eastAsia="Lexend SemiBold" w:hAnsi="Lexend SemiBold"/>
          <w:color w:val="1A5C52"/>
          <w:sz w:val="27"/>
          <w:szCs w:val="27"/>
        </w:rPr>
        <w:t xml:space="preserve">4. En el móvil y las redes</w:t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206"/>
        <w:gridCol w:w="1000"/>
        <w:gridCol w:w="1000"/>
        <w:gridCol w:w="1000"/>
      </w:tblGrid>
      <w:tr>
        <w:trPr>
          <w:cantSplit/>
          <w:tblHeader/>
        </w:trPr>
        <w:tc>
          <w:tcPr>
            <w:tcW w:type="dxa" w:w="7206"/>
            <w:tcBorders>
              <w:top w:val="none" w:color="FFFFFF" w:sz="0"/>
              <w:left w:val="none" w:color="FFFFFF" w:sz="0"/>
              <w:bottom w:val="single" w:color="D3E0DC" w:sz="4"/>
              <w:right w:val="none" w:color="FFFFFF" w:sz="0"/>
            </w:tcBorders>
            <w:shd w:fill="EAF3F0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Lexend Medium" w:cs="Lexend Medium" w:eastAsia="Lexend Medium" w:hAnsi="Lexend Medium"/>
                <w:caps/>
                <w:color w:val="1A5C52"/>
                <w:spacing w:val="14"/>
                <w:sz w:val="15"/>
                <w:szCs w:val="15"/>
              </w:rPr>
              <w:t xml:space="preserve">Lo que has observado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3E0DC" w:sz="4"/>
              <w:right w:val="none" w:color="FFFFFF" w:sz="0"/>
            </w:tcBorders>
            <w:shd w:fill="EAF3F0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Lines/>
              <w:spacing w:after="0" w:before="0"/>
              <w:jc w:val="center"/>
            </w:pPr>
            <w:r>
              <w:rPr>
                <w:rFonts w:ascii="Lexend Medium" w:cs="Lexend Medium" w:eastAsia="Lexend Medium" w:hAnsi="Lexend Medium"/>
                <w:caps/>
                <w:color w:val="1A5C52"/>
                <w:spacing w:val="14"/>
                <w:sz w:val="15"/>
                <w:szCs w:val="15"/>
              </w:rPr>
              <w:t xml:space="preserve">Sí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3E0DC" w:sz="4"/>
              <w:right w:val="none" w:color="FFFFFF" w:sz="0"/>
            </w:tcBorders>
            <w:shd w:fill="EAF3F0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Lines/>
              <w:spacing w:after="0" w:before="0"/>
              <w:jc w:val="center"/>
            </w:pPr>
            <w:r>
              <w:rPr>
                <w:rFonts w:ascii="Lexend Medium" w:cs="Lexend Medium" w:eastAsia="Lexend Medium" w:hAnsi="Lexend Medium"/>
                <w:caps/>
                <w:color w:val="1A5C52"/>
                <w:spacing w:val="14"/>
                <w:sz w:val="15"/>
                <w:szCs w:val="15"/>
              </w:rPr>
              <w:t xml:space="preserve">A veces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3E0DC" w:sz="4"/>
              <w:right w:val="none" w:color="FFFFFF" w:sz="0"/>
            </w:tcBorders>
            <w:shd w:fill="EAF3F0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Lines/>
              <w:spacing w:after="0" w:before="0"/>
              <w:jc w:val="center"/>
            </w:pPr>
            <w:r>
              <w:rPr>
                <w:rFonts w:ascii="Lexend Medium" w:cs="Lexend Medium" w:eastAsia="Lexend Medium" w:hAnsi="Lexend Medium"/>
                <w:caps/>
                <w:color w:val="1A5C52"/>
                <w:spacing w:val="14"/>
                <w:sz w:val="15"/>
                <w:szCs w:val="15"/>
              </w:rPr>
              <w:t xml:space="preserve">No</w:t>
            </w:r>
          </w:p>
        </w:tc>
      </w:tr>
      <w:tr>
        <w:trPr>
          <w:cantSplit/>
        </w:trPr>
        <w:tc>
          <w:tcPr>
            <w:tcW w:type="dxa" w:w="7206"/>
            <w:tcBorders>
              <w:top w:val="none" w:color="FFFFFF" w:sz="0"/>
              <w:left w:val="none" w:color="FFFFFF" w:sz="0"/>
              <w:bottom w:val="single" w:color="D3E0DC" w:sz="4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Atkinson Hyperlegible Next" w:cs="Atkinson Hyperlegible Next" w:eastAsia="Atkinson Hyperlegible Next" w:hAnsi="Atkinson Hyperlegible Next"/>
                <w:color w:val="1B2624"/>
                <w:sz w:val="20"/>
                <w:szCs w:val="20"/>
              </w:rPr>
              <w:t xml:space="preserve">Se pone nervioso o nerviosa al recibir mensajes o notificaciones.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3E0DC" w:sz="4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Lines/>
              <w:spacing w:after="0" w:before="0"/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3E0DC" w:sz="4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Lines/>
              <w:spacing w:after="0" w:before="0"/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3E0DC" w:sz="4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Lines/>
              <w:spacing w:after="0" w:before="0"/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</w:p>
        </w:tc>
      </w:tr>
      <w:tr>
        <w:trPr>
          <w:cantSplit/>
        </w:trPr>
        <w:tc>
          <w:tcPr>
            <w:tcW w:type="dxa" w:w="7206"/>
            <w:tcBorders>
              <w:top w:val="none" w:color="FFFFFF" w:sz="0"/>
              <w:left w:val="none" w:color="FFFFFF" w:sz="0"/>
              <w:bottom w:val="single" w:color="D3E0DC" w:sz="4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Atkinson Hyperlegible Next" w:cs="Atkinson Hyperlegible Next" w:eastAsia="Atkinson Hyperlegible Next" w:hAnsi="Atkinson Hyperlegible Next"/>
                <w:color w:val="1B2624"/>
                <w:sz w:val="20"/>
                <w:szCs w:val="20"/>
              </w:rPr>
              <w:t xml:space="preserve">Deja de usar de repente el móvil o las redes, o las usa a escondidas.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3E0DC" w:sz="4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Lines/>
              <w:spacing w:after="0" w:before="0"/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3E0DC" w:sz="4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Lines/>
              <w:spacing w:after="0" w:before="0"/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3E0DC" w:sz="4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Lines/>
              <w:spacing w:after="0" w:before="0"/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</w:p>
        </w:tc>
      </w:tr>
      <w:tr>
        <w:trPr>
          <w:cantSplit/>
        </w:trPr>
        <w:tc>
          <w:tcPr>
            <w:tcW w:type="dxa" w:w="7206"/>
            <w:tcBorders>
              <w:top w:val="none" w:color="FFFFFF" w:sz="0"/>
              <w:left w:val="none" w:color="FFFFFF" w:sz="0"/>
              <w:bottom w:val="single" w:color="D3E0DC" w:sz="4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Atkinson Hyperlegible Next" w:cs="Atkinson Hyperlegible Next" w:eastAsia="Atkinson Hyperlegible Next" w:hAnsi="Atkinson Hyperlegible Next"/>
                <w:color w:val="1B2624"/>
                <w:sz w:val="20"/>
                <w:szCs w:val="20"/>
              </w:rPr>
              <w:t xml:space="preserve">En clase se comentan fotos, vídeos o mensajes sobre él o ella.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3E0DC" w:sz="4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Lines/>
              <w:spacing w:after="0" w:before="0"/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3E0DC" w:sz="4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Lines/>
              <w:spacing w:after="0" w:before="0"/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3E0DC" w:sz="4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Lines/>
              <w:spacing w:after="0" w:before="0"/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</w:p>
        </w:tc>
      </w:tr>
      <w:tr>
        <w:trPr>
          <w:cantSplit/>
        </w:trPr>
        <w:tc>
          <w:tcPr>
            <w:tcW w:type="dxa" w:w="7206"/>
            <w:tcBorders>
              <w:top w:val="none" w:color="FFFFFF" w:sz="0"/>
              <w:left w:val="none" w:color="FFFFFF" w:sz="0"/>
              <w:bottom w:val="single" w:color="D3E0DC" w:sz="4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Atkinson Hyperlegible Next" w:cs="Atkinson Hyperlegible Next" w:eastAsia="Atkinson Hyperlegible Next" w:hAnsi="Atkinson Hyperlegible Next"/>
                <w:color w:val="1B2624"/>
                <w:sz w:val="20"/>
                <w:szCs w:val="20"/>
              </w:rPr>
              <w:t xml:space="preserve">Le han echado de los grupos de mensajería del curso o de la clase.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3E0DC" w:sz="4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Lines/>
              <w:spacing w:after="0" w:before="0"/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3E0DC" w:sz="4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Lines/>
              <w:spacing w:after="0" w:before="0"/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3E0DC" w:sz="4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Lines/>
              <w:spacing w:after="0" w:before="0"/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</w:p>
        </w:tc>
      </w:tr>
    </w:tbl>
    <w:p>
      <w:pPr>
        <w:pStyle w:val="Seccion"/>
        <w:keepNext/>
        <w:keepLines/>
        <w:spacing w:after="100" w:before="200"/>
      </w:pPr>
      <w:r>
        <w:rPr>
          <w:rFonts w:ascii="Lexend SemiBold" w:cs="Lexend SemiBold" w:eastAsia="Lexend SemiBold" w:hAnsi="Lexend SemiBold"/>
          <w:color w:val="1A5C52"/>
          <w:sz w:val="27"/>
          <w:szCs w:val="27"/>
        </w:rPr>
        <w:t xml:space="preserve">5. ¿Puede ser acoso? Los tres criterios</w:t>
      </w:r>
    </w:p>
    <w:p>
      <w:pPr>
        <w:keepNext/>
        <w:keepLines/>
        <w:spacing w:after="100" w:before="0"/>
      </w:pPr>
      <w:r>
        <w:rPr>
          <w:rFonts w:ascii="Atkinson Hyperlegible Next" w:cs="Atkinson Hyperlegible Next" w:eastAsia="Atkinson Hyperlegible Next" w:hAnsi="Atkinson Hyperlegible Next"/>
          <w:color w:val="1B2624"/>
          <w:sz w:val="18"/>
          <w:szCs w:val="18"/>
        </w:rPr>
        <w:t xml:space="preserve">Un conflicto entre iguales o una pelea puntual no es acoso. Se habla de acoso cuando se dan los tres criterios a la vez.</w:t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type="dxa" w:w="3402"/>
            <w:tcBorders>
              <w:top w:val="single" w:color="1A5C52" w:sz="12"/>
              <w:left w:val="single" w:color="1A5C52" w:sz="12"/>
              <w:bottom w:val="single" w:color="1A5C52" w:sz="12"/>
              <w:right w:val="single" w:color="1A5C52" w:sz="12"/>
            </w:tcBorders>
            <w:tcMar>
              <w:top w:type="dxa" w:w="120"/>
              <w:left w:type="dxa" w:w="160"/>
              <w:bottom w:type="dxa" w:w="120"/>
              <w:right w:type="dxa" w:w="160"/>
            </w:tcMar>
            <w:vAlign w:val="top"/>
          </w:tcPr>
          <w:p>
            <w:pPr>
              <w:keepLines/>
              <w:spacing w:after="40" w:before="0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B2624"/>
                <w:sz w:val="20"/>
                <w:szCs w:val="20"/>
              </w:rPr>
              <w:t xml:space="preserve">Intención de hacer daño</w:t>
            </w:r>
          </w:p>
          <w:p>
            <w:pPr>
              <w:keepLines/>
              <w:spacing w:after="100" w:before="0"/>
            </w:pPr>
            <w:r>
              <w:rPr>
                <w:rFonts w:ascii="Atkinson Hyperlegible Next" w:cs="Atkinson Hyperlegible Next" w:eastAsia="Atkinson Hyperlegible Next" w:hAnsi="Atkinson Hyperlegible Next"/>
                <w:color w:val="1B2624"/>
                <w:sz w:val="18"/>
                <w:szCs w:val="18"/>
              </w:rPr>
              <w:t xml:space="preserve">No es un accidente ni un juego que disfrutan todas las partes.</w:t>
            </w:r>
          </w:p>
          <w:p>
            <w:pPr>
              <w:keepLines/>
              <w:spacing w:after="0" w:before="0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  <w:r>
              <w:rPr>
                <w:rFonts w:ascii="Atkinson Hyperlegible Next" w:cs="Atkinson Hyperlegible Next" w:eastAsia="Atkinson Hyperlegible Next" w:hAnsi="Atkinson Hyperlegible Next"/>
                <w:color w:val="1B2624"/>
                <w:sz w:val="20"/>
                <w:szCs w:val="20"/>
              </w:rPr>
              <w:t xml:space="preserve"> Sí    </w:t>
            </w: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  <w:r>
              <w:rPr>
                <w:rFonts w:ascii="Atkinson Hyperlegible Next" w:cs="Atkinson Hyperlegible Next" w:eastAsia="Atkinson Hyperlegible Next" w:hAnsi="Atkinson Hyperlegible Next"/>
                <w:color w:val="1B2624"/>
                <w:sz w:val="20"/>
                <w:szCs w:val="20"/>
              </w:rPr>
              <w:t xml:space="preserve"> No    </w:t>
            </w: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  <w:r>
              <w:rPr>
                <w:rFonts w:ascii="Atkinson Hyperlegible Next" w:cs="Atkinson Hyperlegible Next" w:eastAsia="Atkinson Hyperlegible Next" w:hAnsi="Atkinson Hyperlegible Next"/>
                <w:color w:val="1B2624"/>
                <w:sz w:val="20"/>
                <w:szCs w:val="20"/>
              </w:rPr>
              <w:t xml:space="preserve"> No lo sé    </w:t>
            </w:r>
          </w:p>
        </w:tc>
        <w:tc>
          <w:tcPr>
            <w:tcW w:type="dxa" w:w="3402"/>
            <w:tcBorders>
              <w:top w:val="single" w:color="1A5C52" w:sz="12"/>
              <w:left w:val="single" w:color="1A5C52" w:sz="12"/>
              <w:bottom w:val="single" w:color="1A5C52" w:sz="12"/>
              <w:right w:val="single" w:color="1A5C52" w:sz="12"/>
            </w:tcBorders>
            <w:tcMar>
              <w:top w:type="dxa" w:w="120"/>
              <w:left w:type="dxa" w:w="160"/>
              <w:bottom w:type="dxa" w:w="120"/>
              <w:right w:type="dxa" w:w="160"/>
            </w:tcMar>
            <w:vAlign w:val="top"/>
          </w:tcPr>
          <w:p>
            <w:pPr>
              <w:keepLines/>
              <w:spacing w:after="40" w:before="0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B2624"/>
                <w:sz w:val="20"/>
                <w:szCs w:val="20"/>
              </w:rPr>
              <w:t xml:space="preserve">Repetición</w:t>
            </w:r>
          </w:p>
          <w:p>
            <w:pPr>
              <w:keepLines/>
              <w:spacing w:after="100" w:before="0"/>
            </w:pPr>
            <w:r>
              <w:rPr>
                <w:rFonts w:ascii="Atkinson Hyperlegible Next" w:cs="Atkinson Hyperlegible Next" w:eastAsia="Atkinson Hyperlegible Next" w:hAnsi="Atkinson Hyperlegible Next"/>
                <w:color w:val="1B2624"/>
                <w:sz w:val="18"/>
                <w:szCs w:val="18"/>
              </w:rPr>
              <w:t xml:space="preserve">Se repite y se mantiene en el tiempo. No es un hecho aislado.</w:t>
            </w:r>
          </w:p>
          <w:p>
            <w:pPr>
              <w:keepLines/>
              <w:spacing w:after="0" w:before="0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  <w:r>
              <w:rPr>
                <w:rFonts w:ascii="Atkinson Hyperlegible Next" w:cs="Atkinson Hyperlegible Next" w:eastAsia="Atkinson Hyperlegible Next" w:hAnsi="Atkinson Hyperlegible Next"/>
                <w:color w:val="1B2624"/>
                <w:sz w:val="20"/>
                <w:szCs w:val="20"/>
              </w:rPr>
              <w:t xml:space="preserve"> Sí    </w:t>
            </w: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  <w:r>
              <w:rPr>
                <w:rFonts w:ascii="Atkinson Hyperlegible Next" w:cs="Atkinson Hyperlegible Next" w:eastAsia="Atkinson Hyperlegible Next" w:hAnsi="Atkinson Hyperlegible Next"/>
                <w:color w:val="1B2624"/>
                <w:sz w:val="20"/>
                <w:szCs w:val="20"/>
              </w:rPr>
              <w:t xml:space="preserve"> No    </w:t>
            </w: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  <w:r>
              <w:rPr>
                <w:rFonts w:ascii="Atkinson Hyperlegible Next" w:cs="Atkinson Hyperlegible Next" w:eastAsia="Atkinson Hyperlegible Next" w:hAnsi="Atkinson Hyperlegible Next"/>
                <w:color w:val="1B2624"/>
                <w:sz w:val="20"/>
                <w:szCs w:val="20"/>
              </w:rPr>
              <w:t xml:space="preserve"> No lo sé    </w:t>
            </w:r>
          </w:p>
        </w:tc>
        <w:tc>
          <w:tcPr>
            <w:tcW w:type="dxa" w:w="3402"/>
            <w:tcBorders>
              <w:top w:val="single" w:color="1A5C52" w:sz="12"/>
              <w:left w:val="single" w:color="1A5C52" w:sz="12"/>
              <w:bottom w:val="single" w:color="1A5C52" w:sz="12"/>
              <w:right w:val="single" w:color="1A5C52" w:sz="12"/>
            </w:tcBorders>
            <w:tcMar>
              <w:top w:type="dxa" w:w="120"/>
              <w:left w:type="dxa" w:w="160"/>
              <w:bottom w:type="dxa" w:w="120"/>
              <w:right w:type="dxa" w:w="160"/>
            </w:tcMar>
            <w:vAlign w:val="top"/>
          </w:tcPr>
          <w:p>
            <w:pPr>
              <w:keepLines/>
              <w:spacing w:after="40" w:before="0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B2624"/>
                <w:sz w:val="20"/>
                <w:szCs w:val="20"/>
              </w:rPr>
              <w:t xml:space="preserve">Desequilibrio de poder</w:t>
            </w:r>
          </w:p>
          <w:p>
            <w:pPr>
              <w:keepLines/>
              <w:spacing w:after="100" w:before="0"/>
            </w:pPr>
            <w:r>
              <w:rPr>
                <w:rFonts w:ascii="Atkinson Hyperlegible Next" w:cs="Atkinson Hyperlegible Next" w:eastAsia="Atkinson Hyperlegible Next" w:hAnsi="Atkinson Hyperlegible Next"/>
                <w:color w:val="1B2624"/>
                <w:sz w:val="18"/>
                <w:szCs w:val="18"/>
              </w:rPr>
              <w:t xml:space="preserve">No puede defenderse con facilidad: por fuerza, edad, número o lugar en el grupo.</w:t>
            </w:r>
          </w:p>
          <w:p>
            <w:pPr>
              <w:keepLines/>
              <w:spacing w:after="0" w:before="0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  <w:r>
              <w:rPr>
                <w:rFonts w:ascii="Atkinson Hyperlegible Next" w:cs="Atkinson Hyperlegible Next" w:eastAsia="Atkinson Hyperlegible Next" w:hAnsi="Atkinson Hyperlegible Next"/>
                <w:color w:val="1B2624"/>
                <w:sz w:val="20"/>
                <w:szCs w:val="20"/>
              </w:rPr>
              <w:t xml:space="preserve"> Sí    </w:t>
            </w: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  <w:r>
              <w:rPr>
                <w:rFonts w:ascii="Atkinson Hyperlegible Next" w:cs="Atkinson Hyperlegible Next" w:eastAsia="Atkinson Hyperlegible Next" w:hAnsi="Atkinson Hyperlegible Next"/>
                <w:color w:val="1B2624"/>
                <w:sz w:val="20"/>
                <w:szCs w:val="20"/>
              </w:rPr>
              <w:t xml:space="preserve"> No    </w:t>
            </w: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  <w:r>
              <w:rPr>
                <w:rFonts w:ascii="Atkinson Hyperlegible Next" w:cs="Atkinson Hyperlegible Next" w:eastAsia="Atkinson Hyperlegible Next" w:hAnsi="Atkinson Hyperlegible Next"/>
                <w:color w:val="1B2624"/>
                <w:sz w:val="20"/>
                <w:szCs w:val="20"/>
              </w:rPr>
              <w:t xml:space="preserve"> No lo sé    </w:t>
            </w:r>
          </w:p>
        </w:tc>
      </w:tr>
    </w:tbl>
    <w:p>
      <w:pPr>
        <w:pStyle w:val="Seccion"/>
        <w:keepNext/>
        <w:keepLines/>
        <w:spacing w:after="100" w:before="200"/>
      </w:pPr>
      <w:r>
        <w:rPr>
          <w:rFonts w:ascii="Lexend SemiBold" w:cs="Lexend SemiBold" w:eastAsia="Lexend SemiBold" w:hAnsi="Lexend SemiBold"/>
          <w:color w:val="1A5C52"/>
          <w:sz w:val="27"/>
          <w:szCs w:val="27"/>
        </w:rPr>
        <w:t xml:space="preserve">6. Qué hacer con lo que has marcado</w:t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000"/>
        <w:gridCol w:w="8206"/>
      </w:tblGrid>
      <w:tr>
        <w:trPr>
          <w:cantSplit/>
        </w:trPr>
        <w:tc>
          <w:tcPr>
            <w:tcW w:type="dxa" w:w="1700"/>
            <w:tcBorders>
              <w:top w:val="single" w:color="FFFFFF" w:sz="24"/>
              <w:left w:val="none" w:color="FFFFFF" w:sz="0"/>
              <w:bottom w:val="single" w:color="FFFFFF" w:sz="24"/>
              <w:right w:val="single" w:color="FFFFFF" w:sz="48"/>
            </w:tcBorders>
            <w:shd w:fill="0072B2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 w:before="0"/>
              <w:jc w:val="center"/>
            </w:pPr>
            <w:r>
              <w:rPr>
                <w:rFonts w:ascii="Lexend SemiBold" w:cs="Lexend SemiBold" w:eastAsia="Lexend SemiBold" w:hAnsi="Lexend SemiBold"/>
                <w:color w:val="FFFFFF"/>
                <w:sz w:val="17"/>
                <w:szCs w:val="17"/>
              </w:rPr>
              <w:t xml:space="preserve">Nivel bajo</w:t>
            </w:r>
          </w:p>
        </w:tc>
        <w:tc>
          <w:tcPr>
            <w:tcW w:type="dxa" w:w="82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Atkinson Hyperlegible Next" w:cs="Atkinson Hyperlegible Next" w:eastAsia="Atkinson Hyperlegible Next" w:hAnsi="Atkinson Hyperlegible Next"/>
                <w:color w:val="1B2624"/>
                <w:sz w:val="20"/>
                <w:szCs w:val="20"/>
              </w:rPr>
              <w:t xml:space="preserve">Señales aisladas y sin relación entre sí: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B2624"/>
                <w:sz w:val="20"/>
                <w:szCs w:val="20"/>
              </w:rPr>
              <w:t xml:space="preserve">sigue observando</w:t>
            </w:r>
            <w:r>
              <w:rPr>
                <w:rFonts w:ascii="Atkinson Hyperlegible Next" w:cs="Atkinson Hyperlegible Next" w:eastAsia="Atkinson Hyperlegible Next" w:hAnsi="Atkinson Hyperlegible Next"/>
                <w:color w:val="1B2624"/>
                <w:sz w:val="20"/>
                <w:szCs w:val="20"/>
              </w:rPr>
              <w:t xml:space="preserve"> y anota los hechos.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FFFFFF" w:sz="24"/>
              <w:left w:val="none" w:color="FFFFFF" w:sz="0"/>
              <w:bottom w:val="single" w:color="FFFFFF" w:sz="24"/>
              <w:right w:val="single" w:color="FFFFFF" w:sz="48"/>
            </w:tcBorders>
            <w:shd w:fill="E69F00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 w:before="0"/>
              <w:jc w:val="center"/>
            </w:pPr>
            <w:r>
              <w:rPr>
                <w:rFonts w:ascii="Lexend SemiBold" w:cs="Lexend SemiBold" w:eastAsia="Lexend SemiBold" w:hAnsi="Lexend SemiBold"/>
                <w:color w:val="1B2624"/>
                <w:sz w:val="17"/>
                <w:szCs w:val="17"/>
              </w:rPr>
              <w:t xml:space="preserve">Nivel medio</w:t>
            </w:r>
          </w:p>
        </w:tc>
        <w:tc>
          <w:tcPr>
            <w:tcW w:type="dxa" w:w="82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Atkinson Hyperlegible Next" w:cs="Atkinson Hyperlegible Next" w:eastAsia="Atkinson Hyperlegible Next" w:hAnsi="Atkinson Hyperlegible Next"/>
                <w:color w:val="1B2624"/>
                <w:sz w:val="20"/>
                <w:szCs w:val="20"/>
              </w:rPr>
              <w:t xml:space="preserve">Señales que se repiten o en varios apartados: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B2624"/>
                <w:sz w:val="20"/>
                <w:szCs w:val="20"/>
              </w:rPr>
              <w:t xml:space="preserve">coméntalo esta semana</w:t>
            </w:r>
            <w:r>
              <w:rPr>
                <w:rFonts w:ascii="Atkinson Hyperlegible Next" w:cs="Atkinson Hyperlegible Next" w:eastAsia="Atkinson Hyperlegible Next" w:hAnsi="Atkinson Hyperlegible Next"/>
                <w:color w:val="1B2624"/>
                <w:sz w:val="20"/>
                <w:szCs w:val="20"/>
              </w:rPr>
              <w:t xml:space="preserve"> con tutoría y orientación.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FFFFFF" w:sz="24"/>
              <w:left w:val="none" w:color="FFFFFF" w:sz="0"/>
              <w:bottom w:val="single" w:color="FFFFFF" w:sz="24"/>
              <w:right w:val="single" w:color="FFFFFF" w:sz="48"/>
            </w:tcBorders>
            <w:shd w:fill="B5470B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 w:before="0"/>
              <w:jc w:val="center"/>
            </w:pPr>
            <w:r>
              <w:rPr>
                <w:rFonts w:ascii="Lexend SemiBold" w:cs="Lexend SemiBold" w:eastAsia="Lexend SemiBold" w:hAnsi="Lexend SemiBold"/>
                <w:color w:val="FFFFFF"/>
                <w:sz w:val="17"/>
                <w:szCs w:val="17"/>
              </w:rPr>
              <w:t xml:space="preserve">Nivel alto</w:t>
            </w:r>
          </w:p>
        </w:tc>
        <w:tc>
          <w:tcPr>
            <w:tcW w:type="dxa" w:w="82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Atkinson Hyperlegible Next" w:cs="Atkinson Hyperlegible Next" w:eastAsia="Atkinson Hyperlegible Next" w:hAnsi="Atkinson Hyperlegible Next"/>
                <w:color w:val="1B2624"/>
                <w:sz w:val="20"/>
                <w:szCs w:val="20"/>
              </w:rPr>
              <w:t xml:space="preserve">Tres criterios, agresiones, amenazas o difusión de imágenes: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B2624"/>
                <w:sz w:val="20"/>
                <w:szCs w:val="20"/>
              </w:rPr>
              <w:t xml:space="preserve">comunícalo hoy a dirección</w:t>
            </w:r>
            <w:r>
              <w:rPr>
                <w:rFonts w:ascii="Atkinson Hyperlegible Next" w:cs="Atkinson Hyperlegible Next" w:eastAsia="Atkinson Hyperlegible Next" w:hAnsi="Atkinson Hyperlegible Next"/>
                <w:color w:val="1B2624"/>
                <w:sz w:val="20"/>
                <w:szCs w:val="20"/>
              </w:rPr>
              <w:t xml:space="preserve"> para valorar el protocolo.</w:t>
            </w:r>
          </w:p>
        </w:tc>
      </w:tr>
    </w:tbl>
    <w:p>
      <w:pPr>
        <w:keepNext/>
        <w:keepLines/>
        <w:spacing w:after="0" w:before="200"/>
      </w:pPr>
      <w:r>
        <w:rPr>
          <w:rFonts w:ascii="Lexend Medium" w:cs="Lexend Medium" w:eastAsia="Lexend Medium" w:hAnsi="Lexend Medium"/>
          <w:caps/>
          <w:color w:val="4F605C"/>
          <w:spacing w:val="14"/>
          <w:sz w:val="15"/>
          <w:szCs w:val="15"/>
        </w:rPr>
        <w:t xml:space="preserve">Observaciones: hechos, fechas, lugares y personas presentes</w:t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rPr>
          <w:cantSplit/>
          <w:trHeight w:val="480" w:hRule="atLeast"/>
        </w:trPr>
        <w:tc>
          <w:tcPr>
            <w:tcW w:type="dxa" w:w="10206"/>
            <w:tcBorders>
              <w:top w:val="none" w:color="FFFFFF" w:sz="0"/>
              <w:left w:val="none" w:color="FFFFFF" w:sz="0"/>
              <w:bottom w:val="single" w:color="6F8882" w:sz="12"/>
              <w:right w:val="none" w:color="FFFFFF" w:sz="0"/>
            </w:tcBorders>
            <w:tcMar>
              <w:top w:type="dxa" w:w="60"/>
              <w:left w:type="dxa" w:w="0"/>
              <w:bottom w:type="dxa" w:w="40"/>
              <w:right w:type="dxa" w:w="0"/>
            </w:tcMar>
            <w:vAlign w:val="bottom"/>
          </w:tcPr>
          <w:p>
            <w:pPr>
              <w:keepLines/>
              <w:spacing w:after="0" w:before="0"/>
            </w:pPr>
            <w:r>
              <w:rPr>
                <w:rFonts w:ascii="Atkinson Hyperlegible Next" w:cs="Atkinson Hyperlegible Next" w:eastAsia="Atkinson Hyperlegible Next" w:hAnsi="Atkinson Hyperlegible Next"/>
                <w:color w:val="1B2624"/>
                <w:sz w:val="21"/>
                <w:szCs w:val="21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10206"/>
            <w:tcBorders>
              <w:top w:val="none" w:color="FFFFFF" w:sz="0"/>
              <w:left w:val="none" w:color="FFFFFF" w:sz="0"/>
              <w:bottom w:val="single" w:color="6F8882" w:sz="12"/>
              <w:right w:val="none" w:color="FFFFFF" w:sz="0"/>
            </w:tcBorders>
            <w:tcMar>
              <w:top w:type="dxa" w:w="60"/>
              <w:left w:type="dxa" w:w="0"/>
              <w:bottom w:type="dxa" w:w="40"/>
              <w:right w:type="dxa" w:w="0"/>
            </w:tcMar>
            <w:vAlign w:val="bottom"/>
          </w:tcPr>
          <w:p>
            <w:pPr>
              <w:keepLines/>
              <w:spacing w:after="0" w:before="0"/>
            </w:pPr>
            <w:r>
              <w:rPr>
                <w:rFonts w:ascii="Atkinson Hyperlegible Next" w:cs="Atkinson Hyperlegible Next" w:eastAsia="Atkinson Hyperlegible Next" w:hAnsi="Atkinson Hyperlegible Next"/>
                <w:color w:val="1B2624"/>
                <w:sz w:val="21"/>
                <w:szCs w:val="21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10206"/>
            <w:tcBorders>
              <w:top w:val="none" w:color="FFFFFF" w:sz="0"/>
              <w:left w:val="none" w:color="FFFFFF" w:sz="0"/>
              <w:bottom w:val="single" w:color="6F8882" w:sz="12"/>
              <w:right w:val="none" w:color="FFFFFF" w:sz="0"/>
            </w:tcBorders>
            <w:tcMar>
              <w:top w:type="dxa" w:w="60"/>
              <w:left w:type="dxa" w:w="0"/>
              <w:bottom w:type="dxa" w:w="40"/>
              <w:right w:type="dxa" w:w="0"/>
            </w:tcMar>
            <w:vAlign w:val="bottom"/>
          </w:tcPr>
          <w:p>
            <w:pPr>
              <w:keepLines/>
              <w:spacing w:after="0" w:before="0"/>
            </w:pPr>
            <w:r>
              <w:rPr>
                <w:rFonts w:ascii="Atkinson Hyperlegible Next" w:cs="Atkinson Hyperlegible Next" w:eastAsia="Atkinson Hyperlegible Next" w:hAnsi="Atkinson Hyperlegible Next"/>
                <w:color w:val="1B2624"/>
                <w:sz w:val="21"/>
                <w:szCs w:val="21"/>
              </w:rPr>
              <w:t xml:space="preserve"/>
            </w:r>
          </w:p>
        </w:tc>
      </w:tr>
    </w:tbl>
    <w:p>
      <w:pPr>
        <w:keepLines/>
        <w:spacing w:after="0" w:before="240"/>
      </w:pPr>
      <w:r>
        <w:rPr>
          <w:rFonts w:ascii="Atkinson Hyperlegible Next" w:cs="Atkinson Hyperlegible Next" w:eastAsia="Atkinson Hyperlegible Next" w:hAnsi="Atkinson Hyperlegible Next"/>
          <w:color w:val="4F605C"/>
          <w:sz w:val="16"/>
          <w:szCs w:val="16"/>
        </w:rPr>
        <w:t xml:space="preserve">Fuentes: Comunidad de Madrid, </w:t>
      </w:r>
      <w:r>
        <w:rPr>
          <w:rFonts w:ascii="Atkinson Hyperlegible Next" w:cs="Atkinson Hyperlegible Next" w:eastAsia="Atkinson Hyperlegible Next" w:hAnsi="Atkinson Hyperlegible Next"/>
          <w:i/>
          <w:iCs/>
          <w:color w:val="4F605C"/>
          <w:sz w:val="16"/>
          <w:szCs w:val="16"/>
        </w:rPr>
        <w:t xml:space="preserve">Guía de actuación contra el acoso escolar en los centros educativos</w:t>
      </w:r>
      <w:r>
        <w:rPr>
          <w:rFonts w:ascii="Atkinson Hyperlegible Next" w:cs="Atkinson Hyperlegible Next" w:eastAsia="Atkinson Hyperlegible Next" w:hAnsi="Atkinson Hyperlegible Next"/>
          <w:color w:val="4F605C"/>
          <w:sz w:val="16"/>
          <w:szCs w:val="16"/>
        </w:rPr>
        <w:t xml:space="preserve"> (2017) y «Resumen de criterios e indicadores» (web de Convivencia); Gobierno de La Rioja, </w:t>
      </w:r>
      <w:r>
        <w:rPr>
          <w:rFonts w:ascii="Atkinson Hyperlegible Next" w:cs="Atkinson Hyperlegible Next" w:eastAsia="Atkinson Hyperlegible Next" w:hAnsi="Atkinson Hyperlegible Next"/>
          <w:i/>
          <w:iCs/>
          <w:color w:val="4F605C"/>
          <w:sz w:val="16"/>
          <w:szCs w:val="16"/>
        </w:rPr>
        <w:t xml:space="preserve">Protocolo de actuación en casos de acoso escolar</w:t>
      </w:r>
      <w:r>
        <w:rPr>
          <w:rFonts w:ascii="Atkinson Hyperlegible Next" w:cs="Atkinson Hyperlegible Next" w:eastAsia="Atkinson Hyperlegible Next" w:hAnsi="Atkinson Hyperlegible Next"/>
          <w:color w:val="4F605C"/>
          <w:sz w:val="16"/>
          <w:szCs w:val="16"/>
        </w:rPr>
        <w:t xml:space="preserve"> (2018, actualizado por la Resolución 126/2023).</w:t>
      </w:r>
    </w:p>
    <w:sectPr>
      <w:headerReference w:type="default" r:id="rId7"/>
      <w:headerReference w:type="first" r:id="rId8"/>
      <w:footerReference w:type="default" r:id="rId9"/>
      <w:footerReference w:type="first" r:id="rId10"/>
      <w:pgSz w:w="11906" w:h="16838" w:orient="portrait"/>
      <w:pgMar w:top="850" w:right="850" w:bottom="850" w:left="850" w:header="500" w:footer="450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exend SemiBold">
    <w:charset w:val="00"/>
    <w:family w:val="auto"/>
    <w:pitch w:val="variable"/>
    <w:sig w:usb0="E0002AFF" w:usb1="C000247B" w:usb2="00000009" w:usb3="00000000" w:csb0="000001FF" w:csb1="00000000"/>
    <w:embedRegular r:id="rId1" w:fontKey="{EE42AF0C-82A1-F643-B0BF-1076451D85F3}"/>
  </w:font>
  <w:font w:name="Lexend Medium">
    <w:charset w:val="00"/>
    <w:family w:val="auto"/>
    <w:pitch w:val="variable"/>
    <w:sig w:usb0="E0002AFF" w:usb1="C000247B" w:usb2="00000009" w:usb3="00000000" w:csb0="000001FF" w:csb1="00000000"/>
    <w:embedRegular r:id="rId2" w:fontKey="{D38190A1-6A15-1B2F-F889-0D0C0DFA6A01}"/>
  </w:font>
  <w:font w:name="Atkinson Hyperlegible Next">
    <w:charset w:val="00"/>
    <w:family w:val="auto"/>
    <w:pitch w:val="variable"/>
    <w:sig w:usb0="E0002AFF" w:usb1="C000247B" w:usb2="00000009" w:usb3="00000000" w:csb0="000001FF" w:csb1="00000000"/>
    <w:embedRegular r:id="rId3" w:fontKey="{0BE1E001-3183-F331-F711-E52F74815A2A}"/>
    <w:embedBold r:id="rIdBold1" w:fontKey="{78E6294C-EF15-4B23-BA9C-006AD50D3D2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keepLines/>
      <w:pBdr>
        <w:top w:val="single" w:color="D3E0DC" w:sz="4" w:space="6"/>
      </w:pBdr>
      <w:tabs>
        <w:tab w:val="right" w:pos="10206"/>
      </w:tabs>
      <w:spacing w:after="0" w:before="0"/>
    </w:pPr>
    <w:r>
      <w:rPr>
        <w:rFonts w:ascii="Atkinson Hyperlegible Next" w:cs="Atkinson Hyperlegible Next" w:eastAsia="Atkinson Hyperlegible Next" w:hAnsi="Atkinson Hyperlegible Next"/>
        <w:color w:val="4F605C"/>
        <w:sz w:val="15"/>
        <w:szCs w:val="15"/>
      </w:rPr>
      <w:t xml:space="preserve">aulametrics.es · CC BY-NC-SA 4.0 · Recurso gratuito.</w:t>
    </w:r>
    <w:r>
      <w:tab/>
    </w:r>
    <w:r>
      <w:rPr>
        <w:rFonts w:ascii="Atkinson Hyperlegible Next" w:cs="Atkinson Hyperlegible Next" w:eastAsia="Atkinson Hyperlegible Next" w:hAnsi="Atkinson Hyperlegible Next"/>
        <w:color w:val="4F605C"/>
        <w:sz w:val="15"/>
        <w:szCs w:val="15"/>
      </w:rPr>
      <w:t xml:space="preserve">AM-ORI-DET-001 · v1.0 · 10/2026 · </w:t>
      <w:fldChar w:fldCharType="begin"/>
      <w:instrText xml:space="preserve">PAGE</w:instrText>
      <w:fldChar w:fldCharType="separate"/>
      <w:fldChar w:fldCharType="end"/>
      <w:t xml:space="preserve">/</w:t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keepLines/>
      <w:pBdr>
        <w:top w:val="single" w:color="D3E0DC" w:sz="4" w:space="6"/>
      </w:pBdr>
      <w:tabs>
        <w:tab w:val="right" w:pos="10206"/>
      </w:tabs>
      <w:spacing w:after="0" w:before="0"/>
    </w:pPr>
    <w:r>
      <w:rPr>
        <w:rFonts w:ascii="Atkinson Hyperlegible Next" w:cs="Atkinson Hyperlegible Next" w:eastAsia="Atkinson Hyperlegible Next" w:hAnsi="Atkinson Hyperlegible Next"/>
        <w:color w:val="4F605C"/>
        <w:sz w:val="15"/>
        <w:szCs w:val="15"/>
      </w:rPr>
      <w:t xml:space="preserve">aulametrics.es · CC BY-NC-SA 4.0 · Contiene datos personales: guárdala según la política del centro.</w:t>
    </w:r>
    <w:r>
      <w:tab/>
    </w:r>
    <w:r>
      <w:rPr>
        <w:rFonts w:ascii="Atkinson Hyperlegible Next" w:cs="Atkinson Hyperlegible Next" w:eastAsia="Atkinson Hyperlegible Next" w:hAnsi="Atkinson Hyperlegible Next"/>
        <w:color w:val="4F605C"/>
        <w:sz w:val="15"/>
        <w:szCs w:val="15"/>
      </w:rPr>
      <w:t xml:space="preserve">AM-ORI-DET-001 · v1.0 · 10/2026 · </w:t>
      <w:fldChar w:fldCharType="begin"/>
      <w:instrText xml:space="preserve">PAGE</w:instrText>
      <w:fldChar w:fldCharType="separate"/>
      <w:fldChar w:fldCharType="end"/>
      <w:t xml:space="preserve">/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keepLines/>
      <w:pBdr>
        <w:top w:val="single" w:color="1A5C52" w:sz="24" w:space="6"/>
      </w:pBdr>
      <w:tabs>
        <w:tab w:val="right" w:pos="10206"/>
      </w:tabs>
      <w:spacing w:after="240" w:before="0"/>
    </w:pPr>
    <w:r>
      <w:rPr>
        <w:rFonts w:ascii="Lexend SemiBold" w:cs="Lexend SemiBold" w:eastAsia="Lexend SemiBold" w:hAnsi="Lexend SemiBold"/>
        <w:color w:val="1A5C52"/>
        <w:sz w:val="20"/>
        <w:szCs w:val="20"/>
      </w:rPr>
      <w:t xml:space="preserve">AulaMetrics</w:t>
    </w:r>
    <w:r>
      <w:tab/>
    </w:r>
    <w:r>
      <w:rPr>
        <w:rFonts w:ascii="Atkinson Hyperlegible Next" w:cs="Atkinson Hyperlegible Next" w:eastAsia="Atkinson Hyperlegible Next" w:hAnsi="Atkinson Hyperlegible Next"/>
        <w:color w:val="4F605C"/>
        <w:sz w:val="16"/>
        <w:szCs w:val="16"/>
      </w:rPr>
      <w:t xml:space="preserve">AM-ORI-DET-001 · Señales de alerta de posible acoso escolar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keepLines/>
      <w:spacing w:after="0" w:before="0"/>
    </w:pPr>
    <w:r>
      <w:rPr>
        <w:rFonts w:ascii="Atkinson Hyperlegible Next" w:cs="Atkinson Hyperlegible Next" w:eastAsia="Atkinson Hyperlegible Next" w:hAnsi="Atkinson Hyperlegible Next"/>
        <w:color w:val="1B2624"/>
        <w:sz w:val="21"/>
        <w:szCs w:val="21"/>
      </w:rPr>
      <w:t xml:space="preserv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6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tkinson Hyperlegible Next" w:cs="Atkinson Hyperlegible Next" w:eastAsia="Atkinson Hyperlegible Next" w:hAnsi="Atkinson Hyperlegible Next"/>
        <w:color w:val="1B2624"/>
        <w:sz w:val="21"/>
        <w:szCs w:val="21"/>
        <w:lang w:val="es-ES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ulo">
    <w:name w:val="Título de ficha"/>
    <w:basedOn w:val="Normal"/>
    <w:pPr>
      <w:outlineLvl w:val="0"/>
    </w:pPr>
  </w:style>
  <w:style w:type="paragraph" w:styleId="Seccion">
    <w:name w:val="Sección de ficha"/>
    <w:basedOn w:val="Normal"/>
    <w:pPr>
      <w:outlineLvl w:val="1"/>
    </w:p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Bold1" Type="http://schemas.openxmlformats.org/officeDocument/2006/relationships/font" Target="fonts/fontBold1.odttf"/></Relationships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Señales de alerta de posible acoso escolar</dc:title>
  <dc:creator>AulaMetrics</dc:creator>
  <dc:description>Ficha de detección para orientación y tutoría. No diagnostica.</dc:description>
  <cp:lastModifiedBy>Un-named</cp:lastModifiedBy>
  <cp:revision>1</cp:revision>
  <dcterms:created xsi:type="dcterms:W3CDTF">2026-10-05T10:36:46.868Z</dcterms:created>
  <dcterms:modified xsi:type="dcterms:W3CDTF">2026-10-05T10:36:46.868Z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